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88"/>
      </w:tblGrid>
      <w:tr w:rsidR="00666AA7" w:rsidRPr="00BB1868" w14:paraId="111FC282" w14:textId="77777777" w:rsidTr="05A956E4">
        <w:tc>
          <w:tcPr>
            <w:tcW w:w="10414" w:type="dxa"/>
          </w:tcPr>
          <w:p w14:paraId="7FE12A01" w14:textId="77777777" w:rsidR="00666AA7" w:rsidRPr="00BB1868" w:rsidRDefault="05A956E4" w:rsidP="05A956E4">
            <w:pPr>
              <w:rPr>
                <w:i/>
                <w:iCs/>
              </w:rPr>
            </w:pPr>
            <w:r w:rsidRPr="00BB1868">
              <w:rPr>
                <w:i/>
                <w:iCs/>
              </w:rPr>
              <w:t>Official</w:t>
            </w:r>
          </w:p>
        </w:tc>
      </w:tr>
    </w:tbl>
    <w:p w14:paraId="672A6659" w14:textId="77777777" w:rsidR="00853287" w:rsidRPr="00BB1868" w:rsidRDefault="00853287" w:rsidP="000F327C"/>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3430"/>
        <w:gridCol w:w="3361"/>
      </w:tblGrid>
      <w:tr w:rsidR="00666AA7" w:rsidRPr="00BB1868" w14:paraId="0A37501D" w14:textId="77777777" w:rsidTr="00BB1868">
        <w:tc>
          <w:tcPr>
            <w:tcW w:w="3397" w:type="dxa"/>
          </w:tcPr>
          <w:p w14:paraId="5DAB6C7B" w14:textId="77777777" w:rsidR="00666AA7" w:rsidRPr="00BB1868" w:rsidRDefault="00666AA7" w:rsidP="00853287">
            <w:pPr>
              <w:tabs>
                <w:tab w:val="left" w:pos="5892"/>
              </w:tabs>
              <w:rPr>
                <w:b/>
              </w:rPr>
            </w:pPr>
          </w:p>
        </w:tc>
        <w:tc>
          <w:tcPr>
            <w:tcW w:w="3430" w:type="dxa"/>
          </w:tcPr>
          <w:p w14:paraId="02EB378F" w14:textId="77777777" w:rsidR="00666AA7" w:rsidRPr="00BB1868" w:rsidRDefault="00666AA7" w:rsidP="000F327C">
            <w:pPr>
              <w:tabs>
                <w:tab w:val="left" w:pos="5892"/>
              </w:tabs>
              <w:rPr>
                <w:i/>
              </w:rPr>
            </w:pPr>
          </w:p>
        </w:tc>
        <w:tc>
          <w:tcPr>
            <w:tcW w:w="3361" w:type="dxa"/>
          </w:tcPr>
          <w:p w14:paraId="6A05A809" w14:textId="77777777" w:rsidR="00666AA7" w:rsidRPr="00BB1868" w:rsidRDefault="00666AA7" w:rsidP="00853287">
            <w:pPr>
              <w:tabs>
                <w:tab w:val="left" w:pos="5892"/>
              </w:tabs>
              <w:rPr>
                <w:b/>
              </w:rPr>
            </w:pPr>
          </w:p>
        </w:tc>
      </w:tr>
      <w:tr w:rsidR="000F327C" w:rsidRPr="00BB1868" w14:paraId="35EB17EE" w14:textId="77777777" w:rsidTr="00BB1868">
        <w:tc>
          <w:tcPr>
            <w:tcW w:w="3397" w:type="dxa"/>
          </w:tcPr>
          <w:p w14:paraId="3101716D" w14:textId="77777777" w:rsidR="000F327C" w:rsidRPr="00BB1868" w:rsidRDefault="05A956E4" w:rsidP="05A956E4">
            <w:pPr>
              <w:tabs>
                <w:tab w:val="left" w:pos="5892"/>
              </w:tabs>
              <w:rPr>
                <w:b/>
                <w:bCs/>
              </w:rPr>
            </w:pPr>
            <w:r w:rsidRPr="00BB1868">
              <w:rPr>
                <w:b/>
                <w:bCs/>
              </w:rPr>
              <w:t>Date:</w:t>
            </w:r>
          </w:p>
        </w:tc>
        <w:tc>
          <w:tcPr>
            <w:tcW w:w="3430" w:type="dxa"/>
          </w:tcPr>
          <w:p w14:paraId="0B5946D8" w14:textId="26E22F8B" w:rsidR="000F327C" w:rsidRPr="00BB1868" w:rsidRDefault="00BB1868" w:rsidP="000F327C">
            <w:pPr>
              <w:tabs>
                <w:tab w:val="left" w:pos="5892"/>
              </w:tabs>
            </w:pPr>
            <w:r w:rsidRPr="00BB1868">
              <w:t>23</w:t>
            </w:r>
            <w:r w:rsidR="3D7F30DF" w:rsidRPr="00BB1868">
              <w:t xml:space="preserve"> </w:t>
            </w:r>
            <w:r w:rsidRPr="00BB1868">
              <w:t>November</w:t>
            </w:r>
            <w:r w:rsidR="3D7F30DF" w:rsidRPr="00BB1868">
              <w:t xml:space="preserve"> 2018</w:t>
            </w:r>
          </w:p>
        </w:tc>
        <w:tc>
          <w:tcPr>
            <w:tcW w:w="3361" w:type="dxa"/>
          </w:tcPr>
          <w:p w14:paraId="6468C2D3" w14:textId="77777777" w:rsidR="000F327C" w:rsidRPr="00BB1868" w:rsidRDefault="05A956E4" w:rsidP="05A956E4">
            <w:pPr>
              <w:tabs>
                <w:tab w:val="left" w:pos="5892"/>
              </w:tabs>
              <w:rPr>
                <w:b/>
                <w:bCs/>
              </w:rPr>
            </w:pPr>
            <w:r w:rsidRPr="00BB1868">
              <w:rPr>
                <w:b/>
                <w:bCs/>
              </w:rPr>
              <w:t>Item No.:</w:t>
            </w:r>
          </w:p>
        </w:tc>
      </w:tr>
      <w:tr w:rsidR="00666AA7" w:rsidRPr="00BB1868" w14:paraId="5A39BBE3" w14:textId="77777777" w:rsidTr="00BB1868">
        <w:tc>
          <w:tcPr>
            <w:tcW w:w="3397" w:type="dxa"/>
          </w:tcPr>
          <w:p w14:paraId="41C8F396" w14:textId="77777777" w:rsidR="00666AA7" w:rsidRPr="00BB1868" w:rsidRDefault="00666AA7" w:rsidP="00853287">
            <w:pPr>
              <w:tabs>
                <w:tab w:val="left" w:pos="5892"/>
              </w:tabs>
              <w:rPr>
                <w:b/>
              </w:rPr>
            </w:pPr>
          </w:p>
        </w:tc>
        <w:tc>
          <w:tcPr>
            <w:tcW w:w="6791" w:type="dxa"/>
            <w:gridSpan w:val="2"/>
          </w:tcPr>
          <w:p w14:paraId="72A3D3EC" w14:textId="77777777" w:rsidR="00666AA7" w:rsidRPr="00BB1868" w:rsidRDefault="00666AA7" w:rsidP="00853287">
            <w:pPr>
              <w:tabs>
                <w:tab w:val="left" w:pos="5892"/>
              </w:tabs>
            </w:pPr>
          </w:p>
        </w:tc>
      </w:tr>
      <w:tr w:rsidR="000F327C" w:rsidRPr="00BB1868" w14:paraId="7049E5AF" w14:textId="77777777" w:rsidTr="00BB1868">
        <w:tc>
          <w:tcPr>
            <w:tcW w:w="3397" w:type="dxa"/>
          </w:tcPr>
          <w:p w14:paraId="53444F9A" w14:textId="77777777" w:rsidR="000F327C" w:rsidRPr="00BB1868" w:rsidRDefault="05A956E4" w:rsidP="05A956E4">
            <w:pPr>
              <w:tabs>
                <w:tab w:val="left" w:pos="5892"/>
              </w:tabs>
              <w:rPr>
                <w:b/>
                <w:bCs/>
              </w:rPr>
            </w:pPr>
            <w:r w:rsidRPr="00BB1868">
              <w:rPr>
                <w:b/>
                <w:bCs/>
              </w:rPr>
              <w:t xml:space="preserve">Title: </w:t>
            </w:r>
          </w:p>
        </w:tc>
        <w:tc>
          <w:tcPr>
            <w:tcW w:w="6791" w:type="dxa"/>
            <w:gridSpan w:val="2"/>
          </w:tcPr>
          <w:p w14:paraId="4203B8FF" w14:textId="6D708FC7" w:rsidR="000F327C" w:rsidRPr="00BB1868" w:rsidRDefault="00915E93" w:rsidP="00853287">
            <w:pPr>
              <w:tabs>
                <w:tab w:val="left" w:pos="5892"/>
              </w:tabs>
            </w:pPr>
            <w:r>
              <w:t xml:space="preserve">NFCC </w:t>
            </w:r>
            <w:r w:rsidR="3109AEAA" w:rsidRPr="00BB1868">
              <w:t>Spending Review 2019</w:t>
            </w:r>
            <w:r>
              <w:t xml:space="preserve"> update to FSMC</w:t>
            </w:r>
          </w:p>
        </w:tc>
      </w:tr>
      <w:tr w:rsidR="009477EC" w:rsidRPr="00BB1868" w14:paraId="0D0B940D" w14:textId="77777777" w:rsidTr="00BB1868">
        <w:tc>
          <w:tcPr>
            <w:tcW w:w="3397" w:type="dxa"/>
          </w:tcPr>
          <w:p w14:paraId="0E27B00A" w14:textId="77777777" w:rsidR="009477EC" w:rsidRPr="00BB1868" w:rsidRDefault="009477EC" w:rsidP="00853287">
            <w:pPr>
              <w:tabs>
                <w:tab w:val="left" w:pos="5892"/>
              </w:tabs>
              <w:rPr>
                <w:b/>
              </w:rPr>
            </w:pPr>
          </w:p>
        </w:tc>
        <w:tc>
          <w:tcPr>
            <w:tcW w:w="6791" w:type="dxa"/>
            <w:gridSpan w:val="2"/>
          </w:tcPr>
          <w:p w14:paraId="60061E4C" w14:textId="77777777" w:rsidR="009477EC" w:rsidRPr="00BB1868" w:rsidRDefault="009477EC" w:rsidP="00853287">
            <w:pPr>
              <w:tabs>
                <w:tab w:val="left" w:pos="5892"/>
              </w:tabs>
            </w:pPr>
          </w:p>
        </w:tc>
      </w:tr>
      <w:tr w:rsidR="009477EC" w:rsidRPr="00BB1868" w14:paraId="22AD3BED" w14:textId="77777777" w:rsidTr="00BB1868">
        <w:tc>
          <w:tcPr>
            <w:tcW w:w="3397" w:type="dxa"/>
          </w:tcPr>
          <w:p w14:paraId="2D3110AE" w14:textId="77777777" w:rsidR="009477EC" w:rsidRPr="00BB1868" w:rsidRDefault="05A956E4" w:rsidP="05A956E4">
            <w:pPr>
              <w:tabs>
                <w:tab w:val="left" w:pos="5892"/>
              </w:tabs>
              <w:rPr>
                <w:b/>
                <w:bCs/>
              </w:rPr>
            </w:pPr>
            <w:r w:rsidRPr="00BB1868">
              <w:rPr>
                <w:b/>
                <w:bCs/>
              </w:rPr>
              <w:t xml:space="preserve">Author: </w:t>
            </w:r>
          </w:p>
        </w:tc>
        <w:tc>
          <w:tcPr>
            <w:tcW w:w="6791" w:type="dxa"/>
            <w:gridSpan w:val="2"/>
          </w:tcPr>
          <w:p w14:paraId="3AF79A17" w14:textId="77777777" w:rsidR="009477EC" w:rsidRPr="00BB1868" w:rsidRDefault="05A956E4" w:rsidP="00853287">
            <w:pPr>
              <w:tabs>
                <w:tab w:val="left" w:pos="5892"/>
              </w:tabs>
            </w:pPr>
            <w:r w:rsidRPr="00BB1868">
              <w:t>Phil Hales</w:t>
            </w:r>
          </w:p>
        </w:tc>
      </w:tr>
      <w:tr w:rsidR="00666AA7" w:rsidRPr="00BB1868" w14:paraId="44EAFD9C" w14:textId="77777777" w:rsidTr="00BB1868">
        <w:tc>
          <w:tcPr>
            <w:tcW w:w="3397" w:type="dxa"/>
          </w:tcPr>
          <w:p w14:paraId="4B94D5A5" w14:textId="77777777" w:rsidR="00666AA7" w:rsidRPr="00BB1868" w:rsidRDefault="00666AA7" w:rsidP="00853287">
            <w:pPr>
              <w:tabs>
                <w:tab w:val="left" w:pos="5892"/>
              </w:tabs>
              <w:rPr>
                <w:b/>
              </w:rPr>
            </w:pPr>
          </w:p>
        </w:tc>
        <w:tc>
          <w:tcPr>
            <w:tcW w:w="6791" w:type="dxa"/>
            <w:gridSpan w:val="2"/>
          </w:tcPr>
          <w:p w14:paraId="3DEEC669" w14:textId="77777777" w:rsidR="00666AA7" w:rsidRPr="00BB1868" w:rsidRDefault="00666AA7" w:rsidP="00853287">
            <w:pPr>
              <w:tabs>
                <w:tab w:val="left" w:pos="5892"/>
              </w:tabs>
            </w:pPr>
          </w:p>
        </w:tc>
      </w:tr>
    </w:tbl>
    <w:p w14:paraId="6FF48362" w14:textId="77777777" w:rsidR="00BB1868" w:rsidRDefault="00BB1868" w:rsidP="05A956E4">
      <w:pPr>
        <w:rPr>
          <w:rFonts w:cs="Arial"/>
          <w:b/>
          <w:bCs/>
        </w:rPr>
      </w:pPr>
      <w:bookmarkStart w:id="0" w:name="_GoBack"/>
      <w:bookmarkEnd w:id="0"/>
    </w:p>
    <w:p w14:paraId="6C002FB6" w14:textId="150B5CD1" w:rsidR="00666AA7" w:rsidRPr="00BB1868" w:rsidRDefault="00666AA7" w:rsidP="05A956E4">
      <w:pPr>
        <w:rPr>
          <w:rFonts w:cs="Arial"/>
          <w:b/>
          <w:bCs/>
        </w:rPr>
      </w:pPr>
      <w:r w:rsidRPr="00BB1868">
        <w:rPr>
          <w:rFonts w:cs="Arial"/>
          <w:b/>
          <w:bCs/>
        </w:rPr>
        <w:t xml:space="preserve">1 </w:t>
      </w:r>
      <w:r w:rsidRPr="00BB1868">
        <w:rPr>
          <w:rFonts w:cs="Arial"/>
          <w:bCs/>
          <w:szCs w:val="22"/>
        </w:rPr>
        <w:tab/>
      </w:r>
      <w:r w:rsidRPr="00BB1868">
        <w:rPr>
          <w:rFonts w:cs="Arial"/>
          <w:b/>
          <w:bCs/>
        </w:rPr>
        <w:t>Summary</w:t>
      </w:r>
    </w:p>
    <w:p w14:paraId="2946DB82" w14:textId="77777777" w:rsidR="00666AA7" w:rsidRPr="00BB1868" w:rsidRDefault="00666AA7" w:rsidP="00666AA7">
      <w:pPr>
        <w:rPr>
          <w:rFonts w:cs="Arial"/>
          <w:bCs/>
          <w:szCs w:val="22"/>
        </w:rPr>
      </w:pPr>
      <w:r w:rsidRPr="00BB1868">
        <w:rPr>
          <w:rFonts w:cs="Arial"/>
          <w:bCs/>
          <w:szCs w:val="22"/>
        </w:rPr>
        <w:tab/>
      </w:r>
    </w:p>
    <w:p w14:paraId="334DC8EC" w14:textId="227FCC34" w:rsidR="00666AA7" w:rsidRPr="00BB1868" w:rsidRDefault="00666AA7" w:rsidP="741364D1">
      <w:pPr>
        <w:spacing w:line="259" w:lineRule="auto"/>
        <w:ind w:left="720" w:hanging="720"/>
        <w:jc w:val="both"/>
        <w:rPr>
          <w:rFonts w:cs="Arial"/>
        </w:rPr>
      </w:pPr>
      <w:r w:rsidRPr="00BB1868">
        <w:rPr>
          <w:rFonts w:cs="Arial"/>
        </w:rPr>
        <w:t>1.1</w:t>
      </w:r>
      <w:r w:rsidRPr="00BB1868">
        <w:rPr>
          <w:rFonts w:cs="Arial"/>
          <w:bCs/>
          <w:szCs w:val="22"/>
        </w:rPr>
        <w:tab/>
      </w:r>
      <w:r w:rsidR="00BD5A3D" w:rsidRPr="00BB1868">
        <w:rPr>
          <w:rFonts w:cs="Arial"/>
        </w:rPr>
        <w:t xml:space="preserve">This paper is to update the </w:t>
      </w:r>
      <w:r w:rsidR="00BB1868">
        <w:rPr>
          <w:rFonts w:cs="Arial"/>
        </w:rPr>
        <w:t>FSMC</w:t>
      </w:r>
      <w:r w:rsidR="00BD5A3D" w:rsidRPr="00BB1868">
        <w:rPr>
          <w:rFonts w:cs="Arial"/>
        </w:rPr>
        <w:t xml:space="preserve"> on progress </w:t>
      </w:r>
      <w:r w:rsidR="00BB1868">
        <w:rPr>
          <w:rFonts w:cs="Arial"/>
        </w:rPr>
        <w:t xml:space="preserve">made by the NFCC </w:t>
      </w:r>
      <w:r w:rsidR="00BD5A3D" w:rsidRPr="00BB1868">
        <w:rPr>
          <w:rFonts w:cs="Arial"/>
        </w:rPr>
        <w:t xml:space="preserve">in </w:t>
      </w:r>
      <w:r w:rsidR="3109AEAA" w:rsidRPr="00BB1868">
        <w:rPr>
          <w:rFonts w:cs="Arial"/>
        </w:rPr>
        <w:t>re</w:t>
      </w:r>
      <w:r w:rsidR="1A58BE3C" w:rsidRPr="00BB1868">
        <w:rPr>
          <w:rFonts w:cs="Arial"/>
        </w:rPr>
        <w:t>sponding</w:t>
      </w:r>
      <w:r w:rsidR="00BB1868">
        <w:rPr>
          <w:rFonts w:cs="Arial"/>
        </w:rPr>
        <w:t xml:space="preserve"> to the </w:t>
      </w:r>
      <w:r w:rsidR="3109AEAA" w:rsidRPr="00BB1868">
        <w:rPr>
          <w:rFonts w:cs="Arial"/>
        </w:rPr>
        <w:t>Governments 2019 Spending Review (SR 2019),</w:t>
      </w:r>
      <w:r w:rsidR="57897B4F" w:rsidRPr="00BB1868">
        <w:rPr>
          <w:rFonts w:cs="Arial"/>
        </w:rPr>
        <w:t xml:space="preserve"> it will be accompanied by a presentation at th</w:t>
      </w:r>
      <w:r w:rsidR="00D86FFF">
        <w:rPr>
          <w:rFonts w:cs="Arial"/>
        </w:rPr>
        <w:t>e FSMC meeting on the 23</w:t>
      </w:r>
      <w:r w:rsidR="00D86FFF">
        <w:rPr>
          <w:rFonts w:cs="Arial"/>
          <w:vertAlign w:val="superscript"/>
        </w:rPr>
        <w:t>rd</w:t>
      </w:r>
      <w:r w:rsidR="57897B4F" w:rsidRPr="00BB1868">
        <w:rPr>
          <w:rFonts w:cs="Arial"/>
        </w:rPr>
        <w:t xml:space="preserve"> </w:t>
      </w:r>
      <w:r w:rsidR="00D86FFF">
        <w:rPr>
          <w:rFonts w:cs="Arial"/>
        </w:rPr>
        <w:t>November</w:t>
      </w:r>
      <w:r w:rsidR="57897B4F" w:rsidRPr="00BB1868">
        <w:rPr>
          <w:rFonts w:cs="Arial"/>
        </w:rPr>
        <w:t>.</w:t>
      </w:r>
    </w:p>
    <w:p w14:paraId="6AB47C2E" w14:textId="6322AD31" w:rsidR="00666AA7" w:rsidRPr="00BB1868" w:rsidRDefault="007E0AEF" w:rsidP="05A956E4">
      <w:pPr>
        <w:spacing w:line="259" w:lineRule="auto"/>
        <w:ind w:left="720" w:hanging="720"/>
        <w:jc w:val="both"/>
        <w:rPr>
          <w:rFonts w:cs="Arial"/>
        </w:rPr>
      </w:pPr>
      <w:r w:rsidRPr="00BB1868">
        <w:rPr>
          <w:rFonts w:cs="Arial"/>
        </w:rPr>
        <w:t>1.2</w:t>
      </w:r>
      <w:r w:rsidRPr="00BB1868">
        <w:rPr>
          <w:rFonts w:cs="Arial"/>
        </w:rPr>
        <w:tab/>
      </w:r>
      <w:r w:rsidR="05A956E4" w:rsidRPr="00BB1868">
        <w:rPr>
          <w:rFonts w:cs="Arial"/>
        </w:rPr>
        <w:t>The Home Office (HO) are in the process of</w:t>
      </w:r>
      <w:r w:rsidR="00590682">
        <w:rPr>
          <w:rFonts w:cs="Arial"/>
        </w:rPr>
        <w:t xml:space="preserve"> preparing a submission to the T</w:t>
      </w:r>
      <w:r w:rsidR="05A956E4" w:rsidRPr="00BB1868">
        <w:rPr>
          <w:rFonts w:cs="Arial"/>
        </w:rPr>
        <w:t>reasury</w:t>
      </w:r>
      <w:r w:rsidR="00D86FFF">
        <w:rPr>
          <w:rFonts w:cs="Arial"/>
        </w:rPr>
        <w:t xml:space="preserve"> in anticipation of the SR 2019</w:t>
      </w:r>
      <w:r w:rsidR="05A956E4" w:rsidRPr="00BB1868">
        <w:rPr>
          <w:rFonts w:cs="Arial"/>
        </w:rPr>
        <w:t>.</w:t>
      </w:r>
    </w:p>
    <w:p w14:paraId="79C3D0EA" w14:textId="5B9B05DD" w:rsidR="00666AA7" w:rsidRPr="00BB1868" w:rsidRDefault="007E0AEF" w:rsidP="00BB1868">
      <w:pPr>
        <w:spacing w:line="259" w:lineRule="auto"/>
        <w:ind w:left="720" w:hanging="720"/>
        <w:jc w:val="both"/>
        <w:rPr>
          <w:rFonts w:cs="Arial"/>
        </w:rPr>
      </w:pPr>
      <w:r w:rsidRPr="00BB1868">
        <w:rPr>
          <w:rFonts w:cs="Arial"/>
        </w:rPr>
        <w:t>1.3</w:t>
      </w:r>
      <w:r w:rsidRPr="00BB1868">
        <w:rPr>
          <w:rFonts w:cs="Arial"/>
        </w:rPr>
        <w:tab/>
      </w:r>
      <w:r w:rsidR="00BB1868">
        <w:rPr>
          <w:rFonts w:cs="Arial"/>
        </w:rPr>
        <w:t>The HO has asked the NFCC to support this work</w:t>
      </w:r>
      <w:r w:rsidR="05A956E4" w:rsidRPr="00BB1868">
        <w:rPr>
          <w:rFonts w:cs="Arial"/>
        </w:rPr>
        <w:t xml:space="preserve"> </w:t>
      </w:r>
      <w:r w:rsidR="00BB1868">
        <w:rPr>
          <w:rFonts w:cs="Arial"/>
        </w:rPr>
        <w:t>to</w:t>
      </w:r>
      <w:r w:rsidR="05A956E4" w:rsidRPr="00BB1868">
        <w:rPr>
          <w:rFonts w:cs="Arial"/>
        </w:rPr>
        <w:t xml:space="preserve"> enable </w:t>
      </w:r>
      <w:r w:rsidR="00BB1868">
        <w:rPr>
          <w:rFonts w:cs="Arial"/>
        </w:rPr>
        <w:t>them to put</w:t>
      </w:r>
      <w:r w:rsidR="05A956E4" w:rsidRPr="00BB1868">
        <w:rPr>
          <w:rFonts w:cs="Arial"/>
        </w:rPr>
        <w:t xml:space="preserve"> forwards evidence to support the future funding of the English FRS</w:t>
      </w:r>
      <w:r w:rsidRPr="00BB1868">
        <w:rPr>
          <w:rFonts w:cs="Arial"/>
        </w:rPr>
        <w:t>.</w:t>
      </w:r>
      <w:r w:rsidR="00666AA7" w:rsidRPr="00BB1868">
        <w:rPr>
          <w:rFonts w:cs="Arial"/>
          <w:bCs/>
          <w:szCs w:val="22"/>
        </w:rPr>
        <w:tab/>
      </w:r>
    </w:p>
    <w:p w14:paraId="5997CC1D" w14:textId="77777777" w:rsidR="00666AA7" w:rsidRPr="00BB1868" w:rsidRDefault="00666AA7" w:rsidP="0093378D">
      <w:pPr>
        <w:jc w:val="both"/>
        <w:rPr>
          <w:rFonts w:cs="Arial"/>
          <w:bCs/>
          <w:szCs w:val="22"/>
        </w:rPr>
      </w:pPr>
      <w:r w:rsidRPr="00BB1868">
        <w:rPr>
          <w:rFonts w:cs="Arial"/>
          <w:bCs/>
          <w:szCs w:val="22"/>
        </w:rPr>
        <w:tab/>
      </w:r>
    </w:p>
    <w:p w14:paraId="414F1481" w14:textId="77777777" w:rsidR="009477EC" w:rsidRPr="00BB1868" w:rsidRDefault="009477EC" w:rsidP="05A956E4">
      <w:pPr>
        <w:jc w:val="both"/>
        <w:rPr>
          <w:rFonts w:cs="Arial"/>
        </w:rPr>
      </w:pPr>
      <w:r w:rsidRPr="00BB1868">
        <w:rPr>
          <w:rFonts w:cs="Arial"/>
          <w:b/>
          <w:bCs/>
        </w:rPr>
        <w:t>2</w:t>
      </w:r>
      <w:r w:rsidRPr="00BB1868">
        <w:rPr>
          <w:rFonts w:cs="Arial"/>
          <w:bCs/>
          <w:szCs w:val="22"/>
        </w:rPr>
        <w:tab/>
      </w:r>
      <w:r w:rsidRPr="00BB1868">
        <w:rPr>
          <w:rFonts w:cs="Arial"/>
          <w:b/>
          <w:bCs/>
        </w:rPr>
        <w:t>Decisions required</w:t>
      </w:r>
      <w:r w:rsidRPr="00BB1868">
        <w:rPr>
          <w:rFonts w:cs="Arial"/>
          <w:bCs/>
          <w:szCs w:val="22"/>
        </w:rPr>
        <w:cr/>
      </w:r>
      <w:r w:rsidRPr="00BB1868">
        <w:rPr>
          <w:rFonts w:cs="Arial"/>
          <w:bCs/>
          <w:szCs w:val="22"/>
        </w:rPr>
        <w:tab/>
      </w:r>
    </w:p>
    <w:p w14:paraId="629E326C" w14:textId="445B1248" w:rsidR="009477EC" w:rsidRPr="00BB1868" w:rsidRDefault="009477EC" w:rsidP="741364D1">
      <w:pPr>
        <w:jc w:val="both"/>
        <w:rPr>
          <w:rFonts w:cs="Arial"/>
          <w:i/>
          <w:iCs/>
        </w:rPr>
      </w:pPr>
      <w:r w:rsidRPr="00BB1868">
        <w:rPr>
          <w:rFonts w:cs="Arial"/>
        </w:rPr>
        <w:t xml:space="preserve">2.1 </w:t>
      </w:r>
      <w:r w:rsidRPr="00BB1868">
        <w:rPr>
          <w:rFonts w:cs="Arial"/>
          <w:bCs/>
          <w:szCs w:val="22"/>
        </w:rPr>
        <w:tab/>
      </w:r>
      <w:r w:rsidR="00BD5A3D" w:rsidRPr="00BB1868">
        <w:rPr>
          <w:rFonts w:cs="Arial"/>
        </w:rPr>
        <w:t xml:space="preserve">Feedback is sought from the </w:t>
      </w:r>
      <w:r w:rsidR="00BB1868">
        <w:rPr>
          <w:rFonts w:cs="Arial"/>
        </w:rPr>
        <w:t xml:space="preserve">FSMC on how the NFCC engages with the </w:t>
      </w:r>
      <w:r w:rsidR="00F461CA">
        <w:rPr>
          <w:rFonts w:cs="Arial"/>
        </w:rPr>
        <w:t>LGA</w:t>
      </w:r>
      <w:r w:rsidR="00BB1868">
        <w:rPr>
          <w:rFonts w:cs="Arial"/>
        </w:rPr>
        <w:t xml:space="preserve"> over SR19</w:t>
      </w:r>
      <w:r w:rsidR="00590682">
        <w:rPr>
          <w:rFonts w:cs="Arial"/>
        </w:rPr>
        <w:t>.</w:t>
      </w:r>
      <w:r w:rsidR="00BD5A3D" w:rsidRPr="00BB1868">
        <w:rPr>
          <w:rFonts w:cs="Arial"/>
        </w:rPr>
        <w:t xml:space="preserve"> </w:t>
      </w:r>
    </w:p>
    <w:p w14:paraId="110FFD37" w14:textId="77777777" w:rsidR="009477EC" w:rsidRPr="00BB1868" w:rsidRDefault="009477EC" w:rsidP="0093378D">
      <w:pPr>
        <w:jc w:val="both"/>
        <w:rPr>
          <w:rFonts w:cs="Arial"/>
          <w:bCs/>
          <w:i/>
          <w:szCs w:val="22"/>
        </w:rPr>
      </w:pPr>
    </w:p>
    <w:p w14:paraId="70D07557" w14:textId="52C45BDD" w:rsidR="00666AA7" w:rsidRPr="00BB1868" w:rsidRDefault="009477EC" w:rsidP="3D7F30DF">
      <w:pPr>
        <w:jc w:val="both"/>
        <w:rPr>
          <w:rFonts w:cs="Arial"/>
        </w:rPr>
      </w:pPr>
      <w:r w:rsidRPr="00BB1868">
        <w:rPr>
          <w:rFonts w:cs="Arial"/>
          <w:b/>
          <w:bCs/>
        </w:rPr>
        <w:t xml:space="preserve">3 </w:t>
      </w:r>
      <w:r w:rsidR="00666AA7" w:rsidRPr="00BB1868">
        <w:rPr>
          <w:rFonts w:cs="Arial"/>
          <w:bCs/>
          <w:szCs w:val="22"/>
        </w:rPr>
        <w:tab/>
      </w:r>
      <w:r w:rsidR="00666AA7" w:rsidRPr="00BB1868">
        <w:rPr>
          <w:rFonts w:cs="Arial"/>
          <w:b/>
          <w:bCs/>
        </w:rPr>
        <w:t>Recommendations</w:t>
      </w:r>
      <w:r w:rsidR="00666AA7" w:rsidRPr="00BB1868">
        <w:rPr>
          <w:rFonts w:cs="Arial"/>
          <w:bCs/>
          <w:szCs w:val="22"/>
        </w:rPr>
        <w:cr/>
      </w:r>
      <w:r w:rsidR="00666AA7" w:rsidRPr="00BB1868">
        <w:rPr>
          <w:rFonts w:cs="Arial"/>
          <w:bCs/>
          <w:szCs w:val="22"/>
        </w:rPr>
        <w:tab/>
      </w:r>
    </w:p>
    <w:p w14:paraId="07A12C83" w14:textId="6DCBE3EB" w:rsidR="00666AA7" w:rsidRPr="00BB1868" w:rsidRDefault="009477EC" w:rsidP="007E0AEF">
      <w:pPr>
        <w:ind w:left="720" w:hanging="720"/>
        <w:jc w:val="both"/>
        <w:rPr>
          <w:rFonts w:cs="Arial"/>
        </w:rPr>
      </w:pPr>
      <w:r w:rsidRPr="00BB1868">
        <w:rPr>
          <w:rFonts w:cs="Arial"/>
        </w:rPr>
        <w:t>3</w:t>
      </w:r>
      <w:r w:rsidR="00666AA7" w:rsidRPr="00BB1868">
        <w:rPr>
          <w:rFonts w:cs="Arial"/>
        </w:rPr>
        <w:t xml:space="preserve">.1 </w:t>
      </w:r>
      <w:r w:rsidR="00666AA7" w:rsidRPr="00BB1868">
        <w:rPr>
          <w:rFonts w:cs="Arial"/>
          <w:bCs/>
          <w:szCs w:val="22"/>
        </w:rPr>
        <w:tab/>
      </w:r>
      <w:r w:rsidR="00BD5A3D" w:rsidRPr="00BB1868">
        <w:rPr>
          <w:rFonts w:cs="Arial"/>
        </w:rPr>
        <w:t xml:space="preserve">The Finance Coordinating Committee (FinCC) continue to represent the </w:t>
      </w:r>
      <w:r w:rsidR="00FA41B6">
        <w:rPr>
          <w:rFonts w:cs="Arial"/>
        </w:rPr>
        <w:t>NFCC</w:t>
      </w:r>
      <w:r w:rsidR="00BD5A3D" w:rsidRPr="00BB1868">
        <w:rPr>
          <w:rFonts w:cs="Arial"/>
        </w:rPr>
        <w:t xml:space="preserve"> in joint discussions with the HO</w:t>
      </w:r>
      <w:r w:rsidR="0077442D">
        <w:rPr>
          <w:rFonts w:cs="Arial"/>
        </w:rPr>
        <w:t>.</w:t>
      </w:r>
      <w:r w:rsidR="00BD5A3D" w:rsidRPr="00BB1868">
        <w:rPr>
          <w:rFonts w:cs="Arial"/>
        </w:rPr>
        <w:t xml:space="preserve"> </w:t>
      </w:r>
    </w:p>
    <w:p w14:paraId="34807235" w14:textId="453D10A9" w:rsidR="00666AA7" w:rsidRPr="00BB1868" w:rsidRDefault="741364D1" w:rsidP="007E0AEF">
      <w:pPr>
        <w:ind w:left="720" w:hanging="720"/>
        <w:jc w:val="both"/>
        <w:rPr>
          <w:rFonts w:cs="Arial"/>
        </w:rPr>
      </w:pPr>
      <w:r w:rsidRPr="00BB1868">
        <w:rPr>
          <w:rFonts w:cs="Arial"/>
        </w:rPr>
        <w:t xml:space="preserve">3.2 </w:t>
      </w:r>
      <w:r w:rsidR="007E0AEF" w:rsidRPr="00BB1868">
        <w:rPr>
          <w:rFonts w:cs="Arial"/>
        </w:rPr>
        <w:tab/>
      </w:r>
      <w:r w:rsidR="0077442D">
        <w:rPr>
          <w:rFonts w:cs="Arial"/>
        </w:rPr>
        <w:t>The FSMC receive the draft submission to enable further commentary and engagement.</w:t>
      </w:r>
    </w:p>
    <w:p w14:paraId="6B699379" w14:textId="77777777" w:rsidR="00666AA7" w:rsidRPr="00BB1868" w:rsidRDefault="00666AA7" w:rsidP="0093378D">
      <w:pPr>
        <w:jc w:val="both"/>
        <w:rPr>
          <w:rFonts w:cs="Arial"/>
          <w:bCs/>
          <w:szCs w:val="22"/>
        </w:rPr>
      </w:pPr>
      <w:r w:rsidRPr="00BB1868">
        <w:rPr>
          <w:rFonts w:cs="Arial"/>
          <w:bCs/>
          <w:szCs w:val="22"/>
        </w:rPr>
        <w:tab/>
      </w:r>
    </w:p>
    <w:p w14:paraId="2D3FE9DE" w14:textId="0B427D56" w:rsidR="00666AA7" w:rsidRPr="00BB1868" w:rsidRDefault="007E0AEF" w:rsidP="3D7F30DF">
      <w:pPr>
        <w:jc w:val="both"/>
        <w:rPr>
          <w:rFonts w:cs="Arial"/>
        </w:rPr>
      </w:pPr>
      <w:r w:rsidRPr="00BB1868">
        <w:rPr>
          <w:rFonts w:cs="Arial"/>
          <w:b/>
          <w:bCs/>
        </w:rPr>
        <w:t>4</w:t>
      </w:r>
      <w:r w:rsidR="006C51D9" w:rsidRPr="00BB1868">
        <w:rPr>
          <w:rFonts w:cs="Arial"/>
          <w:b/>
          <w:bCs/>
        </w:rPr>
        <w:t xml:space="preserve"> </w:t>
      </w:r>
      <w:r w:rsidR="006C51D9" w:rsidRPr="00BB1868">
        <w:rPr>
          <w:rFonts w:cs="Arial"/>
          <w:b/>
          <w:bCs/>
        </w:rPr>
        <w:tab/>
        <w:t>B</w:t>
      </w:r>
      <w:r w:rsidR="00666AA7" w:rsidRPr="00BB1868">
        <w:rPr>
          <w:rFonts w:cs="Arial"/>
          <w:b/>
          <w:bCs/>
        </w:rPr>
        <w:t>ackground</w:t>
      </w:r>
      <w:r w:rsidR="00666AA7" w:rsidRPr="00BB1868">
        <w:rPr>
          <w:rFonts w:cs="Arial"/>
          <w:bCs/>
          <w:szCs w:val="22"/>
        </w:rPr>
        <w:cr/>
      </w:r>
      <w:r w:rsidR="00666AA7" w:rsidRPr="00BB1868">
        <w:rPr>
          <w:rFonts w:cs="Arial"/>
          <w:bCs/>
          <w:szCs w:val="22"/>
        </w:rPr>
        <w:tab/>
      </w:r>
    </w:p>
    <w:p w14:paraId="093FBCC7" w14:textId="4CD6A0AB" w:rsidR="00666AA7" w:rsidRPr="00BB1868" w:rsidRDefault="009477EC" w:rsidP="741364D1">
      <w:pPr>
        <w:ind w:left="720" w:hanging="720"/>
        <w:jc w:val="both"/>
        <w:rPr>
          <w:rFonts w:cs="Arial"/>
        </w:rPr>
      </w:pPr>
      <w:r w:rsidRPr="00BB1868">
        <w:rPr>
          <w:rFonts w:cs="Arial"/>
        </w:rPr>
        <w:t>4</w:t>
      </w:r>
      <w:r w:rsidR="00666AA7" w:rsidRPr="00BB1868">
        <w:rPr>
          <w:rFonts w:cs="Arial"/>
        </w:rPr>
        <w:t>.1</w:t>
      </w:r>
      <w:r w:rsidR="00666AA7" w:rsidRPr="00BB1868">
        <w:rPr>
          <w:rFonts w:cs="Arial"/>
          <w:bCs/>
          <w:szCs w:val="22"/>
        </w:rPr>
        <w:tab/>
      </w:r>
      <w:r w:rsidR="007E0AEF" w:rsidRPr="00BB1868">
        <w:rPr>
          <w:rFonts w:cs="Arial"/>
        </w:rPr>
        <w:t>The government published a joint Spending Review (SR15) and Autumn Statement on 25 November 2015. SR15 set out how £4 trillion of government money would be allocated over the following five years, up to 2020.</w:t>
      </w:r>
    </w:p>
    <w:p w14:paraId="77DB9C89" w14:textId="346AA706" w:rsidR="007E0AEF" w:rsidRPr="00BB1868" w:rsidRDefault="007E0AEF" w:rsidP="007E0AEF">
      <w:pPr>
        <w:ind w:left="720" w:hanging="720"/>
        <w:jc w:val="both"/>
        <w:rPr>
          <w:rFonts w:cs="Arial"/>
        </w:rPr>
      </w:pPr>
      <w:r w:rsidRPr="00BB1868">
        <w:rPr>
          <w:rFonts w:cs="Arial"/>
        </w:rPr>
        <w:t>4.2</w:t>
      </w:r>
      <w:r w:rsidRPr="00BB1868">
        <w:rPr>
          <w:rFonts w:cs="Arial"/>
        </w:rPr>
        <w:tab/>
        <w:t>In the first ever Spring Statement in March 2018, The Chancellor Philip Hammond stated that the government will undertake a full review of departmental funding in 2019</w:t>
      </w:r>
      <w:r w:rsidR="00806E2E" w:rsidRPr="00BB1868">
        <w:rPr>
          <w:rFonts w:cs="Arial"/>
        </w:rPr>
        <w:t xml:space="preserve"> (SR19)</w:t>
      </w:r>
      <w:r w:rsidRPr="00BB1868">
        <w:rPr>
          <w:rFonts w:cs="Arial"/>
        </w:rPr>
        <w:t xml:space="preserve">. </w:t>
      </w:r>
      <w:r w:rsidR="000B7B01" w:rsidRPr="00BB1868">
        <w:rPr>
          <w:rFonts w:cs="Arial"/>
        </w:rPr>
        <w:t xml:space="preserve">Whilst not confirmed it is expected that this review will take place after Brexit </w:t>
      </w:r>
      <w:r w:rsidR="00806E2E" w:rsidRPr="00BB1868">
        <w:rPr>
          <w:rFonts w:cs="Arial"/>
        </w:rPr>
        <w:t xml:space="preserve">which is due to take place </w:t>
      </w:r>
      <w:r w:rsidR="000B7B01" w:rsidRPr="00BB1868">
        <w:rPr>
          <w:rFonts w:cs="Arial"/>
        </w:rPr>
        <w:t>on 29</w:t>
      </w:r>
      <w:r w:rsidR="000B7B01" w:rsidRPr="00BB1868">
        <w:rPr>
          <w:rFonts w:cs="Arial"/>
          <w:vertAlign w:val="superscript"/>
        </w:rPr>
        <w:t>th</w:t>
      </w:r>
      <w:r w:rsidR="000B7B01" w:rsidRPr="00BB1868">
        <w:rPr>
          <w:rFonts w:cs="Arial"/>
        </w:rPr>
        <w:t xml:space="preserve"> March 2019.</w:t>
      </w:r>
    </w:p>
    <w:p w14:paraId="28E2DC6C" w14:textId="16213239" w:rsidR="00551994" w:rsidRPr="00BB1868" w:rsidRDefault="000B7B01" w:rsidP="00E11B57">
      <w:pPr>
        <w:ind w:left="720" w:hanging="720"/>
        <w:jc w:val="both"/>
        <w:rPr>
          <w:rFonts w:cs="Arial"/>
        </w:rPr>
      </w:pPr>
      <w:r w:rsidRPr="00BB1868">
        <w:rPr>
          <w:rFonts w:cs="Arial"/>
        </w:rPr>
        <w:t>4.3</w:t>
      </w:r>
      <w:r w:rsidRPr="00BB1868">
        <w:rPr>
          <w:rFonts w:cs="Arial"/>
        </w:rPr>
        <w:tab/>
        <w:t xml:space="preserve">The Government has made several pledges to protect public sector funding </w:t>
      </w:r>
      <w:r w:rsidR="00551994" w:rsidRPr="00BB1868">
        <w:rPr>
          <w:rFonts w:cs="Arial"/>
        </w:rPr>
        <w:t>in</w:t>
      </w:r>
      <w:r w:rsidRPr="00BB1868">
        <w:rPr>
          <w:rFonts w:cs="Arial"/>
        </w:rPr>
        <w:t xml:space="preserve"> specific sectors and provi</w:t>
      </w:r>
      <w:r w:rsidR="00590682">
        <w:rPr>
          <w:rFonts w:cs="Arial"/>
        </w:rPr>
        <w:t>de investment in areas such as health and h</w:t>
      </w:r>
      <w:r w:rsidRPr="00BB1868">
        <w:rPr>
          <w:rFonts w:cs="Arial"/>
        </w:rPr>
        <w:t>ousing</w:t>
      </w:r>
      <w:r w:rsidR="00ED016E" w:rsidRPr="00BB1868">
        <w:rPr>
          <w:rFonts w:cs="Arial"/>
        </w:rPr>
        <w:t xml:space="preserve"> </w:t>
      </w:r>
      <w:r w:rsidR="006C51D9" w:rsidRPr="00BB1868">
        <w:rPr>
          <w:rFonts w:cs="Arial"/>
        </w:rPr>
        <w:t>including</w:t>
      </w:r>
      <w:r w:rsidR="00ED016E" w:rsidRPr="00BB1868">
        <w:rPr>
          <w:rFonts w:cs="Arial"/>
        </w:rPr>
        <w:t xml:space="preserve"> the Prime Minister's pledge of £20</w:t>
      </w:r>
      <w:r w:rsidR="00590682">
        <w:rPr>
          <w:rFonts w:cs="Arial"/>
        </w:rPr>
        <w:t xml:space="preserve"> </w:t>
      </w:r>
      <w:r w:rsidR="00ED016E" w:rsidRPr="00BB1868">
        <w:rPr>
          <w:rFonts w:cs="Arial"/>
        </w:rPr>
        <w:t>b</w:t>
      </w:r>
      <w:r w:rsidR="00590682">
        <w:rPr>
          <w:rFonts w:cs="Arial"/>
        </w:rPr>
        <w:t>illio</w:t>
      </w:r>
      <w:r w:rsidR="00ED016E" w:rsidRPr="00BB1868">
        <w:rPr>
          <w:rFonts w:cs="Arial"/>
        </w:rPr>
        <w:t>n worth of extra spending on the NHS by 2023.</w:t>
      </w:r>
      <w:r w:rsidRPr="00BB1868">
        <w:rPr>
          <w:rFonts w:cs="Arial"/>
        </w:rPr>
        <w:t xml:space="preserve"> None of the protections or investments extend to Fire</w:t>
      </w:r>
      <w:r w:rsidR="00066959" w:rsidRPr="00BB1868">
        <w:rPr>
          <w:rFonts w:cs="Arial"/>
        </w:rPr>
        <w:t xml:space="preserve">. </w:t>
      </w:r>
    </w:p>
    <w:p w14:paraId="657EA11D" w14:textId="04F7041C" w:rsidR="000B7B01" w:rsidRPr="00BB1868" w:rsidRDefault="00551994" w:rsidP="00E11B57">
      <w:pPr>
        <w:ind w:left="720" w:hanging="720"/>
        <w:jc w:val="both"/>
        <w:rPr>
          <w:rFonts w:cs="Arial"/>
        </w:rPr>
      </w:pPr>
      <w:r w:rsidRPr="00BB1868">
        <w:rPr>
          <w:rFonts w:cs="Arial"/>
        </w:rPr>
        <w:lastRenderedPageBreak/>
        <w:t>4.4</w:t>
      </w:r>
      <w:r w:rsidRPr="00BB1868">
        <w:rPr>
          <w:rFonts w:cs="Arial"/>
        </w:rPr>
        <w:tab/>
      </w:r>
      <w:r w:rsidR="00E11B57" w:rsidRPr="00BB1868">
        <w:rPr>
          <w:rFonts w:cs="Arial"/>
        </w:rPr>
        <w:t>The reduction in Government Funding for all standalone Fire and Rescue Authorities since 2015/16 is anticipated to be approximately £</w:t>
      </w:r>
      <w:r w:rsidR="00D86FFF">
        <w:rPr>
          <w:rFonts w:cs="Arial"/>
        </w:rPr>
        <w:t>135</w:t>
      </w:r>
      <w:r w:rsidR="00590682">
        <w:rPr>
          <w:rFonts w:cs="Arial"/>
        </w:rPr>
        <w:t xml:space="preserve"> </w:t>
      </w:r>
      <w:r w:rsidR="00D86FFF">
        <w:rPr>
          <w:rFonts w:cs="Arial"/>
        </w:rPr>
        <w:t>m</w:t>
      </w:r>
      <w:r w:rsidR="00590682">
        <w:rPr>
          <w:rFonts w:cs="Arial"/>
        </w:rPr>
        <w:t>illion</w:t>
      </w:r>
      <w:r w:rsidR="00D86FFF">
        <w:rPr>
          <w:rFonts w:cs="Arial"/>
        </w:rPr>
        <w:t xml:space="preserve"> by the end of the current </w:t>
      </w:r>
      <w:r w:rsidR="00E11B57" w:rsidRPr="00BB1868">
        <w:rPr>
          <w:rFonts w:cs="Arial"/>
        </w:rPr>
        <w:t xml:space="preserve">SR period (2019/2020). This is a cash reduction figure. The real term reduction is higher than this if issues such as pay awards and inflation are considered. It should also be noted that between 2010 and </w:t>
      </w:r>
      <w:r w:rsidR="00066959" w:rsidRPr="00BB1868">
        <w:rPr>
          <w:rFonts w:cs="Arial"/>
        </w:rPr>
        <w:t xml:space="preserve">2019 core spending power in directly funded authorities reduced by almost 20% compared to </w:t>
      </w:r>
      <w:r w:rsidR="00590682">
        <w:rPr>
          <w:rFonts w:cs="Arial"/>
        </w:rPr>
        <w:t xml:space="preserve">the </w:t>
      </w:r>
      <w:r w:rsidR="00066959" w:rsidRPr="00BB1868">
        <w:rPr>
          <w:rFonts w:cs="Arial"/>
        </w:rPr>
        <w:t>C</w:t>
      </w:r>
      <w:r w:rsidR="00590682">
        <w:rPr>
          <w:rFonts w:cs="Arial"/>
        </w:rPr>
        <w:t xml:space="preserve">onsumer </w:t>
      </w:r>
      <w:r w:rsidR="00066959" w:rsidRPr="00BB1868">
        <w:rPr>
          <w:rFonts w:cs="Arial"/>
        </w:rPr>
        <w:t>P</w:t>
      </w:r>
      <w:r w:rsidR="00590682">
        <w:rPr>
          <w:rFonts w:cs="Arial"/>
        </w:rPr>
        <w:t xml:space="preserve">rice </w:t>
      </w:r>
      <w:r w:rsidR="00066959" w:rsidRPr="00BB1868">
        <w:rPr>
          <w:rFonts w:cs="Arial"/>
        </w:rPr>
        <w:t>I</w:t>
      </w:r>
      <w:r w:rsidR="00590682">
        <w:rPr>
          <w:rFonts w:cs="Arial"/>
        </w:rPr>
        <w:t>ndex</w:t>
      </w:r>
      <w:r w:rsidR="00066959" w:rsidRPr="00BB1868">
        <w:rPr>
          <w:rFonts w:cs="Arial"/>
        </w:rPr>
        <w:t xml:space="preserve">. </w:t>
      </w:r>
      <w:r w:rsidR="00E11B57" w:rsidRPr="00BB1868">
        <w:rPr>
          <w:rFonts w:cs="Arial"/>
        </w:rPr>
        <w:t>Additionally, o</w:t>
      </w:r>
      <w:r w:rsidR="004A2484" w:rsidRPr="00BB1868">
        <w:rPr>
          <w:rFonts w:cs="Arial"/>
        </w:rPr>
        <w:t>ver the last decade the number of firefighters (FTE) emp</w:t>
      </w:r>
      <w:r w:rsidR="00D86FFF">
        <w:rPr>
          <w:rFonts w:cs="Arial"/>
        </w:rPr>
        <w:t>loyed by FRAs has declined by 23</w:t>
      </w:r>
      <w:r w:rsidR="004A2484" w:rsidRPr="00BB1868">
        <w:rPr>
          <w:rFonts w:cs="Arial"/>
        </w:rPr>
        <w:t>% - from 42,385 to 33,049. All staff, including support and control, reduced by a similar proportion (20%)</w:t>
      </w:r>
      <w:r w:rsidR="00590682">
        <w:rPr>
          <w:rFonts w:cs="Arial"/>
        </w:rPr>
        <w:t>.</w:t>
      </w:r>
    </w:p>
    <w:p w14:paraId="6C8C847E" w14:textId="2B67B2C8" w:rsidR="00252B99" w:rsidRPr="00BB1868" w:rsidRDefault="00551994" w:rsidP="001A25DA">
      <w:pPr>
        <w:ind w:left="720" w:hanging="720"/>
        <w:jc w:val="both"/>
        <w:rPr>
          <w:rFonts w:cs="Arial"/>
        </w:rPr>
      </w:pPr>
      <w:r w:rsidRPr="00BB1868">
        <w:rPr>
          <w:rFonts w:cs="Arial"/>
        </w:rPr>
        <w:t>4.5</w:t>
      </w:r>
      <w:r w:rsidR="00252B99" w:rsidRPr="00BB1868">
        <w:rPr>
          <w:rFonts w:cs="Arial"/>
        </w:rPr>
        <w:tab/>
      </w:r>
      <w:r w:rsidR="00243F48" w:rsidRPr="00BB1868">
        <w:rPr>
          <w:rFonts w:cs="Arial"/>
        </w:rPr>
        <w:t>T</w:t>
      </w:r>
      <w:r w:rsidR="00806E2E" w:rsidRPr="00BB1868">
        <w:rPr>
          <w:rFonts w:cs="Arial"/>
        </w:rPr>
        <w:t xml:space="preserve">he </w:t>
      </w:r>
      <w:r w:rsidR="00243F48" w:rsidRPr="00BB1868">
        <w:rPr>
          <w:rFonts w:cs="Arial"/>
        </w:rPr>
        <w:t xml:space="preserve">HO has set out a plan to prepare for SR19 which includes all HO departments. The </w:t>
      </w:r>
      <w:r w:rsidR="00806E2E" w:rsidRPr="00BB1868">
        <w:rPr>
          <w:rFonts w:cs="Arial"/>
        </w:rPr>
        <w:t>Minister has asked for report</w:t>
      </w:r>
      <w:r w:rsidR="00D03DBB" w:rsidRPr="00BB1868">
        <w:rPr>
          <w:rFonts w:cs="Arial"/>
        </w:rPr>
        <w:t>s</w:t>
      </w:r>
      <w:r w:rsidR="00806E2E" w:rsidRPr="00BB1868">
        <w:rPr>
          <w:rFonts w:cs="Arial"/>
        </w:rPr>
        <w:t xml:space="preserve"> to be prepared that he can present to the Treasury setting out the case for </w:t>
      </w:r>
      <w:r w:rsidR="00243F48" w:rsidRPr="00BB1868">
        <w:rPr>
          <w:rFonts w:cs="Arial"/>
        </w:rPr>
        <w:t>HO funding</w:t>
      </w:r>
      <w:r w:rsidR="00806E2E" w:rsidRPr="00BB1868">
        <w:rPr>
          <w:rFonts w:cs="Arial"/>
        </w:rPr>
        <w:t xml:space="preserve">. </w:t>
      </w:r>
      <w:r w:rsidR="00D03DBB" w:rsidRPr="00BB1868">
        <w:rPr>
          <w:rFonts w:cs="Arial"/>
        </w:rPr>
        <w:t>Included in this wider plan t</w:t>
      </w:r>
      <w:r w:rsidR="00806E2E" w:rsidRPr="00BB1868">
        <w:rPr>
          <w:rFonts w:cs="Arial"/>
        </w:rPr>
        <w:t xml:space="preserve">he HO have engaged with the NFCC FinCC on </w:t>
      </w:r>
      <w:r w:rsidR="00D03DBB" w:rsidRPr="00BB1868">
        <w:rPr>
          <w:rFonts w:cs="Arial"/>
        </w:rPr>
        <w:t>the case for Fire funding and</w:t>
      </w:r>
      <w:r w:rsidR="00806E2E" w:rsidRPr="00BB1868">
        <w:rPr>
          <w:rFonts w:cs="Arial"/>
        </w:rPr>
        <w:t xml:space="preserve"> </w:t>
      </w:r>
      <w:r w:rsidR="0077442D">
        <w:rPr>
          <w:rFonts w:cs="Arial"/>
        </w:rPr>
        <w:t>identified</w:t>
      </w:r>
      <w:r w:rsidR="00806E2E" w:rsidRPr="00BB1868">
        <w:rPr>
          <w:rFonts w:cs="Arial"/>
        </w:rPr>
        <w:t xml:space="preserve"> that the NFCC </w:t>
      </w:r>
      <w:r w:rsidR="0077442D">
        <w:rPr>
          <w:rFonts w:cs="Arial"/>
        </w:rPr>
        <w:t>are</w:t>
      </w:r>
      <w:r w:rsidR="00D03DBB" w:rsidRPr="00BB1868">
        <w:rPr>
          <w:rFonts w:cs="Arial"/>
        </w:rPr>
        <w:t xml:space="preserve"> </w:t>
      </w:r>
      <w:r w:rsidR="0077442D">
        <w:rPr>
          <w:rFonts w:cs="Arial"/>
        </w:rPr>
        <w:t>a key stakeholder in the Fire Submission.</w:t>
      </w:r>
    </w:p>
    <w:p w14:paraId="63271770" w14:textId="44427CDF" w:rsidR="00806E2E" w:rsidRPr="00BB1868" w:rsidRDefault="00551994" w:rsidP="007E0AEF">
      <w:pPr>
        <w:ind w:left="720" w:hanging="720"/>
        <w:jc w:val="both"/>
        <w:rPr>
          <w:rFonts w:cs="Arial"/>
        </w:rPr>
      </w:pPr>
      <w:r w:rsidRPr="00BB1868">
        <w:rPr>
          <w:rFonts w:cs="Arial"/>
        </w:rPr>
        <w:t>4.6</w:t>
      </w:r>
      <w:r w:rsidR="00806E2E" w:rsidRPr="00BB1868">
        <w:rPr>
          <w:rFonts w:cs="Arial"/>
        </w:rPr>
        <w:tab/>
        <w:t>Kieran Timmins has been appointed by the NFCC to co-ordinate this work on behalf of the sector and the Somerset Technical Team are supporting through the analysis of data.</w:t>
      </w:r>
    </w:p>
    <w:p w14:paraId="20A9A985" w14:textId="7826DA79" w:rsidR="00452332" w:rsidRPr="00BB1868" w:rsidRDefault="00551994" w:rsidP="00452332">
      <w:pPr>
        <w:ind w:left="720" w:hanging="720"/>
        <w:jc w:val="both"/>
        <w:rPr>
          <w:rFonts w:cs="Arial"/>
        </w:rPr>
      </w:pPr>
      <w:r w:rsidRPr="00BB1868">
        <w:rPr>
          <w:rFonts w:cs="Arial"/>
        </w:rPr>
        <w:t>4.7</w:t>
      </w:r>
      <w:r w:rsidR="00D03DBB" w:rsidRPr="00BB1868">
        <w:rPr>
          <w:rFonts w:cs="Arial"/>
        </w:rPr>
        <w:tab/>
        <w:t xml:space="preserve">The report </w:t>
      </w:r>
      <w:r w:rsidR="0077442D">
        <w:rPr>
          <w:rFonts w:cs="Arial"/>
        </w:rPr>
        <w:t>includes</w:t>
      </w:r>
      <w:r w:rsidR="00D03DBB" w:rsidRPr="00BB1868">
        <w:rPr>
          <w:rFonts w:cs="Arial"/>
        </w:rPr>
        <w:t xml:space="preserve"> </w:t>
      </w:r>
      <w:r w:rsidRPr="00BB1868">
        <w:rPr>
          <w:rFonts w:cs="Arial"/>
        </w:rPr>
        <w:t xml:space="preserve">a </w:t>
      </w:r>
      <w:r w:rsidR="00452332" w:rsidRPr="00BB1868">
        <w:rPr>
          <w:rFonts w:cs="Arial"/>
        </w:rPr>
        <w:t xml:space="preserve">narrative and four </w:t>
      </w:r>
      <w:r w:rsidR="000803D9" w:rsidRPr="00BB1868">
        <w:rPr>
          <w:rFonts w:cs="Arial"/>
        </w:rPr>
        <w:t>‘</w:t>
      </w:r>
      <w:r w:rsidR="00452332" w:rsidRPr="00BB1868">
        <w:rPr>
          <w:rFonts w:cs="Arial"/>
        </w:rPr>
        <w:t>themed pillars</w:t>
      </w:r>
      <w:r w:rsidR="000803D9" w:rsidRPr="00BB1868">
        <w:rPr>
          <w:rFonts w:cs="Arial"/>
        </w:rPr>
        <w:t>’</w:t>
      </w:r>
      <w:r w:rsidR="00452332" w:rsidRPr="00BB1868">
        <w:rPr>
          <w:rFonts w:cs="Arial"/>
        </w:rPr>
        <w:t xml:space="preserve">, which are set out below. </w:t>
      </w:r>
      <w:r w:rsidR="000803D9" w:rsidRPr="00BB1868">
        <w:rPr>
          <w:rFonts w:cs="Arial"/>
        </w:rPr>
        <w:t>T</w:t>
      </w:r>
      <w:r w:rsidR="00452332" w:rsidRPr="00BB1868">
        <w:rPr>
          <w:rFonts w:cs="Arial"/>
        </w:rPr>
        <w:t xml:space="preserve">he nature of the </w:t>
      </w:r>
      <w:r w:rsidR="000803D9" w:rsidRPr="00BB1868">
        <w:rPr>
          <w:rFonts w:cs="Arial"/>
        </w:rPr>
        <w:t>subject matter</w:t>
      </w:r>
      <w:r w:rsidR="00452332" w:rsidRPr="00BB1868">
        <w:rPr>
          <w:rFonts w:cs="Arial"/>
        </w:rPr>
        <w:t xml:space="preserve"> </w:t>
      </w:r>
      <w:r w:rsidR="000803D9" w:rsidRPr="00BB1868">
        <w:rPr>
          <w:rFonts w:cs="Arial"/>
        </w:rPr>
        <w:t xml:space="preserve">within the pillars </w:t>
      </w:r>
      <w:r w:rsidR="00452332" w:rsidRPr="00BB1868">
        <w:rPr>
          <w:rFonts w:cs="Arial"/>
        </w:rPr>
        <w:t xml:space="preserve">extends beyond purely </w:t>
      </w:r>
      <w:r w:rsidR="000803D9" w:rsidRPr="00BB1868">
        <w:rPr>
          <w:rFonts w:cs="Arial"/>
        </w:rPr>
        <w:t>‘</w:t>
      </w:r>
      <w:r w:rsidR="00452332" w:rsidRPr="00BB1868">
        <w:rPr>
          <w:rFonts w:cs="Arial"/>
        </w:rPr>
        <w:t>finance issues</w:t>
      </w:r>
      <w:r w:rsidR="000803D9" w:rsidRPr="00BB1868">
        <w:rPr>
          <w:rFonts w:cs="Arial"/>
        </w:rPr>
        <w:t>’</w:t>
      </w:r>
      <w:r w:rsidR="00452332" w:rsidRPr="00BB1868">
        <w:rPr>
          <w:rFonts w:cs="Arial"/>
        </w:rPr>
        <w:t xml:space="preserve"> and require</w:t>
      </w:r>
      <w:r w:rsidR="000803D9" w:rsidRPr="00BB1868">
        <w:rPr>
          <w:rFonts w:cs="Arial"/>
        </w:rPr>
        <w:t>s</w:t>
      </w:r>
      <w:r w:rsidR="00452332" w:rsidRPr="00BB1868">
        <w:rPr>
          <w:rFonts w:cs="Arial"/>
        </w:rPr>
        <w:t xml:space="preserve"> wider input </w:t>
      </w:r>
      <w:r w:rsidR="000803D9" w:rsidRPr="00BB1868">
        <w:rPr>
          <w:rFonts w:cs="Arial"/>
        </w:rPr>
        <w:t>from</w:t>
      </w:r>
      <w:r w:rsidR="00452332" w:rsidRPr="00BB1868">
        <w:rPr>
          <w:rFonts w:cs="Arial"/>
        </w:rPr>
        <w:t xml:space="preserve"> the Sector.  </w:t>
      </w:r>
    </w:p>
    <w:p w14:paraId="190C08E0" w14:textId="64CF0CF3" w:rsidR="001A25DA" w:rsidRPr="00BB1868" w:rsidRDefault="001A25DA" w:rsidP="007E0AEF">
      <w:pPr>
        <w:ind w:left="720" w:hanging="720"/>
        <w:jc w:val="both"/>
        <w:rPr>
          <w:rFonts w:cs="Arial"/>
        </w:rPr>
      </w:pPr>
    </w:p>
    <w:p w14:paraId="7630ABF4" w14:textId="5CD8FB5A" w:rsidR="00452332" w:rsidRPr="00BB1868" w:rsidRDefault="00551994" w:rsidP="007E0AEF">
      <w:pPr>
        <w:ind w:left="720" w:hanging="720"/>
        <w:jc w:val="both"/>
        <w:rPr>
          <w:rFonts w:cs="Arial"/>
        </w:rPr>
      </w:pPr>
      <w:r w:rsidRPr="00BB1868">
        <w:rPr>
          <w:rFonts w:cs="Arial"/>
        </w:rPr>
        <w:t>4.8</w:t>
      </w:r>
      <w:r w:rsidR="006C51D9" w:rsidRPr="00BB1868">
        <w:rPr>
          <w:rFonts w:cs="Arial"/>
        </w:rPr>
        <w:tab/>
      </w:r>
      <w:r w:rsidR="006C51D9" w:rsidRPr="00BB1868">
        <w:rPr>
          <w:rFonts w:cs="Arial"/>
          <w:u w:val="single"/>
        </w:rPr>
        <w:t>The Four T</w:t>
      </w:r>
      <w:r w:rsidR="00452332" w:rsidRPr="00BB1868">
        <w:rPr>
          <w:rFonts w:cs="Arial"/>
          <w:u w:val="single"/>
        </w:rPr>
        <w:t xml:space="preserve">hemed </w:t>
      </w:r>
      <w:r w:rsidR="006C51D9" w:rsidRPr="00BB1868">
        <w:rPr>
          <w:rFonts w:cs="Arial"/>
          <w:u w:val="single"/>
        </w:rPr>
        <w:t>P</w:t>
      </w:r>
      <w:r w:rsidR="00452332" w:rsidRPr="00BB1868">
        <w:rPr>
          <w:rFonts w:cs="Arial"/>
          <w:u w:val="single"/>
        </w:rPr>
        <w:t>illars</w:t>
      </w:r>
    </w:p>
    <w:p w14:paraId="74A5416C" w14:textId="1D752FE3" w:rsidR="00452332" w:rsidRPr="00BB1868" w:rsidRDefault="00452332" w:rsidP="00452332">
      <w:pPr>
        <w:jc w:val="both"/>
        <w:rPr>
          <w:rFonts w:cs="Arial"/>
        </w:rPr>
      </w:pPr>
    </w:p>
    <w:p w14:paraId="02CBD07D" w14:textId="77777777" w:rsidR="00452332" w:rsidRPr="00BB1868" w:rsidRDefault="00452332" w:rsidP="00452332">
      <w:pPr>
        <w:jc w:val="both"/>
        <w:rPr>
          <w:rFonts w:cs="Arial"/>
          <w:i/>
          <w:u w:val="single"/>
        </w:rPr>
      </w:pPr>
      <w:r w:rsidRPr="00BB1868">
        <w:rPr>
          <w:rFonts w:cs="Arial"/>
          <w:i/>
          <w:u w:val="single"/>
        </w:rPr>
        <w:t>Demand and Risk</w:t>
      </w:r>
    </w:p>
    <w:p w14:paraId="6009EF73" w14:textId="06ABBA32" w:rsidR="00452332" w:rsidRPr="00BB1868" w:rsidRDefault="00452332" w:rsidP="00452332">
      <w:pPr>
        <w:pStyle w:val="ListParagraph"/>
        <w:numPr>
          <w:ilvl w:val="1"/>
          <w:numId w:val="16"/>
        </w:numPr>
        <w:jc w:val="both"/>
        <w:rPr>
          <w:rFonts w:cs="Arial"/>
        </w:rPr>
      </w:pPr>
      <w:r w:rsidRPr="00BB1868">
        <w:rPr>
          <w:rFonts w:cs="Arial"/>
        </w:rPr>
        <w:t>Evidence the demand and risks relevant to the fire sector (the work we have been doing on this can form the main part of this evidence)</w:t>
      </w:r>
    </w:p>
    <w:p w14:paraId="0512C73E" w14:textId="01EDF5AF" w:rsidR="003145C0" w:rsidRPr="00BB1868" w:rsidRDefault="003145C0" w:rsidP="00452332">
      <w:pPr>
        <w:pStyle w:val="ListParagraph"/>
        <w:numPr>
          <w:ilvl w:val="1"/>
          <w:numId w:val="16"/>
        </w:numPr>
        <w:jc w:val="both"/>
        <w:rPr>
          <w:rFonts w:cs="Arial"/>
        </w:rPr>
      </w:pPr>
      <w:r w:rsidRPr="00BB1868">
        <w:rPr>
          <w:rFonts w:cs="Arial"/>
        </w:rPr>
        <w:t xml:space="preserve">Understanding the risk and </w:t>
      </w:r>
      <w:r w:rsidR="00C427EC" w:rsidRPr="00BB1868">
        <w:rPr>
          <w:rFonts w:cs="Arial"/>
        </w:rPr>
        <w:t xml:space="preserve">the demand caused by </w:t>
      </w:r>
      <w:r w:rsidRPr="00BB1868">
        <w:rPr>
          <w:rFonts w:cs="Arial"/>
        </w:rPr>
        <w:t xml:space="preserve">different incident types (major events, climate change, terrorism) </w:t>
      </w:r>
    </w:p>
    <w:p w14:paraId="7833F6C7" w14:textId="12246890" w:rsidR="00452332" w:rsidRPr="00BB1868" w:rsidRDefault="00452332" w:rsidP="00452332">
      <w:pPr>
        <w:pStyle w:val="ListParagraph"/>
        <w:numPr>
          <w:ilvl w:val="1"/>
          <w:numId w:val="16"/>
        </w:numPr>
        <w:jc w:val="both"/>
        <w:rPr>
          <w:rFonts w:cs="Arial"/>
        </w:rPr>
      </w:pPr>
      <w:r w:rsidRPr="00BB1868">
        <w:rPr>
          <w:rFonts w:cs="Arial"/>
        </w:rPr>
        <w:t>Propose how demand/risk can be reduced further (link to prevention agenda)</w:t>
      </w:r>
    </w:p>
    <w:p w14:paraId="7AE6DE0D" w14:textId="77777777" w:rsidR="00452332" w:rsidRPr="00BB1868" w:rsidRDefault="00452332" w:rsidP="00452332">
      <w:pPr>
        <w:jc w:val="both"/>
        <w:rPr>
          <w:rFonts w:cs="Arial"/>
          <w:i/>
        </w:rPr>
      </w:pPr>
    </w:p>
    <w:p w14:paraId="1AA37CB7" w14:textId="69E7C113" w:rsidR="00452332" w:rsidRPr="00BB1868" w:rsidRDefault="00452332" w:rsidP="00452332">
      <w:pPr>
        <w:jc w:val="both"/>
        <w:rPr>
          <w:rFonts w:cs="Arial"/>
          <w:i/>
          <w:u w:val="single"/>
        </w:rPr>
      </w:pPr>
      <w:r w:rsidRPr="00BB1868">
        <w:rPr>
          <w:rFonts w:cs="Arial"/>
          <w:i/>
          <w:u w:val="single"/>
        </w:rPr>
        <w:t>Efficiency and Productivity</w:t>
      </w:r>
    </w:p>
    <w:p w14:paraId="0CF42943" w14:textId="4F91DE82" w:rsidR="00452332" w:rsidRPr="00BB1868" w:rsidRDefault="00452332" w:rsidP="00452332">
      <w:pPr>
        <w:pStyle w:val="ListParagraph"/>
        <w:numPr>
          <w:ilvl w:val="1"/>
          <w:numId w:val="16"/>
        </w:numPr>
        <w:jc w:val="both"/>
        <w:rPr>
          <w:rFonts w:cs="Arial"/>
        </w:rPr>
      </w:pPr>
      <w:r w:rsidRPr="00BB1868">
        <w:rPr>
          <w:rFonts w:cs="Arial"/>
        </w:rPr>
        <w:t>Provide the narrative on the story so far – what has been saved/improved since SR15?</w:t>
      </w:r>
    </w:p>
    <w:p w14:paraId="0DDFAC56" w14:textId="3A659083" w:rsidR="00452332" w:rsidRPr="00BB1868" w:rsidRDefault="00452332" w:rsidP="00452332">
      <w:pPr>
        <w:pStyle w:val="ListParagraph"/>
        <w:numPr>
          <w:ilvl w:val="1"/>
          <w:numId w:val="16"/>
        </w:numPr>
        <w:jc w:val="both"/>
        <w:rPr>
          <w:rFonts w:cs="Arial"/>
        </w:rPr>
      </w:pPr>
      <w:r w:rsidRPr="00BB1868">
        <w:rPr>
          <w:rFonts w:cs="Arial"/>
        </w:rPr>
        <w:t>Where can fire and rescue become more efficient? (Includes procurement, workforce, providing better outcomes to the public, collaboration, shared services etc)</w:t>
      </w:r>
    </w:p>
    <w:p w14:paraId="58E30D2C" w14:textId="65F0A99A" w:rsidR="00452332" w:rsidRPr="00BB1868" w:rsidRDefault="00452332" w:rsidP="00452332">
      <w:pPr>
        <w:pStyle w:val="ListParagraph"/>
        <w:numPr>
          <w:ilvl w:val="1"/>
          <w:numId w:val="16"/>
        </w:numPr>
        <w:jc w:val="both"/>
        <w:rPr>
          <w:rFonts w:cs="Arial"/>
        </w:rPr>
      </w:pPr>
      <w:r w:rsidRPr="00BB1868">
        <w:rPr>
          <w:rFonts w:cs="Arial"/>
        </w:rPr>
        <w:t>How can fire become more productive? (Includes crewing patterns, better use of data to iden</w:t>
      </w:r>
      <w:r w:rsidR="003145C0" w:rsidRPr="00BB1868">
        <w:rPr>
          <w:rFonts w:cs="Arial"/>
        </w:rPr>
        <w:t>tify productivity improvements</w:t>
      </w:r>
      <w:r w:rsidRPr="00BB1868">
        <w:rPr>
          <w:rFonts w:cs="Arial"/>
        </w:rPr>
        <w:t>, changes to terms and conditions, improving processes and eliminating duplication)</w:t>
      </w:r>
    </w:p>
    <w:p w14:paraId="1E560B3D" w14:textId="77777777" w:rsidR="00452332" w:rsidRPr="00BB1868" w:rsidRDefault="00452332" w:rsidP="00452332">
      <w:pPr>
        <w:jc w:val="both"/>
        <w:rPr>
          <w:rFonts w:cs="Arial"/>
          <w:i/>
          <w:u w:val="single"/>
        </w:rPr>
      </w:pPr>
    </w:p>
    <w:p w14:paraId="73DD7B6E" w14:textId="5B60742F" w:rsidR="00452332" w:rsidRPr="00BB1868" w:rsidRDefault="00452332" w:rsidP="00452332">
      <w:pPr>
        <w:jc w:val="both"/>
        <w:rPr>
          <w:rFonts w:cs="Arial"/>
          <w:i/>
          <w:u w:val="single"/>
        </w:rPr>
      </w:pPr>
      <w:r w:rsidRPr="00BB1868">
        <w:rPr>
          <w:rFonts w:cs="Arial"/>
          <w:i/>
          <w:u w:val="single"/>
        </w:rPr>
        <w:t>Capabilities</w:t>
      </w:r>
    </w:p>
    <w:p w14:paraId="12D52A31" w14:textId="716339C2" w:rsidR="00452332" w:rsidRPr="00BB1868" w:rsidRDefault="00452332" w:rsidP="00452332">
      <w:pPr>
        <w:pStyle w:val="ListParagraph"/>
        <w:numPr>
          <w:ilvl w:val="1"/>
          <w:numId w:val="16"/>
        </w:numPr>
        <w:jc w:val="both"/>
        <w:rPr>
          <w:rFonts w:cs="Arial"/>
        </w:rPr>
      </w:pPr>
      <w:r w:rsidRPr="00BB1868">
        <w:rPr>
          <w:rFonts w:cs="Arial"/>
        </w:rPr>
        <w:t xml:space="preserve">What is the vision for fire 2025 and what does fire need </w:t>
      </w:r>
      <w:r w:rsidR="003145C0" w:rsidRPr="00BB1868">
        <w:rPr>
          <w:rFonts w:cs="Arial"/>
        </w:rPr>
        <w:t>to</w:t>
      </w:r>
      <w:r w:rsidRPr="00BB1868">
        <w:rPr>
          <w:rFonts w:cs="Arial"/>
        </w:rPr>
        <w:t xml:space="preserve"> deliver this? (includes</w:t>
      </w:r>
      <w:r w:rsidR="003145C0" w:rsidRPr="00BB1868">
        <w:rPr>
          <w:rFonts w:cs="Arial"/>
        </w:rPr>
        <w:t>, operational preparedness,</w:t>
      </w:r>
      <w:r w:rsidRPr="00BB1868">
        <w:rPr>
          <w:rFonts w:cs="Arial"/>
        </w:rPr>
        <w:t xml:space="preserve"> workforce, training, equipment)</w:t>
      </w:r>
    </w:p>
    <w:p w14:paraId="16C05DC3" w14:textId="53409323" w:rsidR="00452332" w:rsidRPr="00BB1868" w:rsidRDefault="00452332" w:rsidP="00452332">
      <w:pPr>
        <w:pStyle w:val="ListParagraph"/>
        <w:numPr>
          <w:ilvl w:val="1"/>
          <w:numId w:val="16"/>
        </w:numPr>
        <w:jc w:val="both"/>
        <w:rPr>
          <w:rFonts w:cs="Arial"/>
        </w:rPr>
      </w:pPr>
      <w:r w:rsidRPr="00BB1868">
        <w:rPr>
          <w:rFonts w:cs="Arial"/>
        </w:rPr>
        <w:t>How make the changes to deliver the fire 2025 vision? What investment (money &amp; training) is required and what will be the improved outcomes?</w:t>
      </w:r>
    </w:p>
    <w:p w14:paraId="6CD9D203" w14:textId="7C8FB62A" w:rsidR="00452332" w:rsidRPr="00BB1868" w:rsidRDefault="00452332" w:rsidP="00452332">
      <w:pPr>
        <w:pStyle w:val="ListParagraph"/>
        <w:numPr>
          <w:ilvl w:val="1"/>
          <w:numId w:val="16"/>
        </w:numPr>
        <w:jc w:val="both"/>
        <w:rPr>
          <w:rFonts w:cs="Arial"/>
        </w:rPr>
      </w:pPr>
      <w:r w:rsidRPr="00BB1868">
        <w:rPr>
          <w:rFonts w:cs="Arial"/>
        </w:rPr>
        <w:t>What capital investments need to be made and how will these be financed?</w:t>
      </w:r>
    </w:p>
    <w:p w14:paraId="5F6822AB" w14:textId="107851FA" w:rsidR="00452332" w:rsidRPr="00BB1868" w:rsidRDefault="00452332" w:rsidP="00452332">
      <w:pPr>
        <w:pStyle w:val="ListParagraph"/>
        <w:numPr>
          <w:ilvl w:val="1"/>
          <w:numId w:val="16"/>
        </w:numPr>
        <w:jc w:val="both"/>
        <w:rPr>
          <w:rFonts w:cs="Arial"/>
        </w:rPr>
      </w:pPr>
      <w:r w:rsidRPr="00BB1868">
        <w:rPr>
          <w:rFonts w:cs="Arial"/>
        </w:rPr>
        <w:t>R</w:t>
      </w:r>
      <w:r w:rsidR="00590682">
        <w:rPr>
          <w:rFonts w:cs="Arial"/>
        </w:rPr>
        <w:t>esearch and development</w:t>
      </w:r>
    </w:p>
    <w:p w14:paraId="3F132136" w14:textId="77777777" w:rsidR="00452332" w:rsidRPr="00BB1868" w:rsidRDefault="00452332" w:rsidP="00452332">
      <w:pPr>
        <w:ind w:left="60"/>
        <w:jc w:val="both"/>
        <w:rPr>
          <w:rFonts w:cs="Arial"/>
          <w:i/>
          <w:u w:val="single"/>
        </w:rPr>
      </w:pPr>
    </w:p>
    <w:p w14:paraId="3906EBCA" w14:textId="65F9E6AB" w:rsidR="00452332" w:rsidRPr="00BB1868" w:rsidRDefault="00452332" w:rsidP="00452332">
      <w:pPr>
        <w:ind w:left="60"/>
        <w:jc w:val="both"/>
        <w:rPr>
          <w:rFonts w:cs="Arial"/>
          <w:i/>
          <w:u w:val="single"/>
        </w:rPr>
      </w:pPr>
      <w:r w:rsidRPr="00BB1868">
        <w:rPr>
          <w:rFonts w:cs="Arial"/>
          <w:i/>
          <w:u w:val="single"/>
        </w:rPr>
        <w:t>Funding models</w:t>
      </w:r>
    </w:p>
    <w:p w14:paraId="59906CEA" w14:textId="1B8457E8" w:rsidR="00452332" w:rsidRPr="00BB1868" w:rsidRDefault="00452332" w:rsidP="00452332">
      <w:pPr>
        <w:pStyle w:val="ListParagraph"/>
        <w:numPr>
          <w:ilvl w:val="1"/>
          <w:numId w:val="16"/>
        </w:numPr>
        <w:jc w:val="both"/>
        <w:rPr>
          <w:rFonts w:cs="Arial"/>
        </w:rPr>
      </w:pPr>
      <w:r w:rsidRPr="00BB1868">
        <w:rPr>
          <w:rFonts w:cs="Arial"/>
        </w:rPr>
        <w:t>Fair funding review and new fire formula</w:t>
      </w:r>
    </w:p>
    <w:p w14:paraId="776E7232" w14:textId="73EB8472" w:rsidR="00452332" w:rsidRPr="00BB1868" w:rsidRDefault="00452332" w:rsidP="00452332">
      <w:pPr>
        <w:pStyle w:val="ListParagraph"/>
        <w:numPr>
          <w:ilvl w:val="1"/>
          <w:numId w:val="16"/>
        </w:numPr>
        <w:jc w:val="both"/>
        <w:rPr>
          <w:rFonts w:cs="Arial"/>
        </w:rPr>
      </w:pPr>
      <w:r w:rsidRPr="00BB1868">
        <w:rPr>
          <w:rFonts w:cs="Arial"/>
        </w:rPr>
        <w:t>Decisions around top-slicing for any national capabilities/contingency funding</w:t>
      </w:r>
    </w:p>
    <w:p w14:paraId="1F72F646" w14:textId="2D450D24" w:rsidR="009D79E0" w:rsidRPr="00BB1868" w:rsidRDefault="009D79E0" w:rsidP="00666AA7">
      <w:pPr>
        <w:rPr>
          <w:rFonts w:cs="Arial"/>
          <w:bCs/>
          <w:i/>
          <w:szCs w:val="22"/>
        </w:rPr>
      </w:pPr>
    </w:p>
    <w:p w14:paraId="6BB9E253" w14:textId="77777777" w:rsidR="00666AA7" w:rsidRPr="00BB1868" w:rsidRDefault="00666AA7" w:rsidP="0093378D">
      <w:pPr>
        <w:jc w:val="both"/>
        <w:rPr>
          <w:rFonts w:cs="Arial"/>
          <w:bCs/>
          <w:szCs w:val="22"/>
        </w:rPr>
      </w:pPr>
      <w:r w:rsidRPr="00BB1868">
        <w:rPr>
          <w:rFonts w:cs="Arial"/>
          <w:bCs/>
          <w:szCs w:val="22"/>
        </w:rPr>
        <w:tab/>
      </w:r>
    </w:p>
    <w:p w14:paraId="5B7F92D3" w14:textId="77777777" w:rsidR="00666AA7" w:rsidRPr="00BB1868" w:rsidRDefault="009477EC" w:rsidP="3D7F30DF">
      <w:pPr>
        <w:rPr>
          <w:rFonts w:cs="Arial"/>
          <w:b/>
          <w:bCs/>
        </w:rPr>
      </w:pPr>
      <w:r w:rsidRPr="00BB1868">
        <w:rPr>
          <w:rFonts w:cs="Arial"/>
          <w:b/>
          <w:bCs/>
        </w:rPr>
        <w:t>5</w:t>
      </w:r>
      <w:r w:rsidR="00666AA7" w:rsidRPr="00BB1868">
        <w:rPr>
          <w:rFonts w:cs="Arial"/>
          <w:bCs/>
          <w:szCs w:val="22"/>
        </w:rPr>
        <w:tab/>
      </w:r>
      <w:r w:rsidR="0093378D" w:rsidRPr="00BB1868">
        <w:rPr>
          <w:rFonts w:cs="Arial"/>
          <w:b/>
          <w:bCs/>
        </w:rPr>
        <w:t>Progress</w:t>
      </w:r>
    </w:p>
    <w:p w14:paraId="23DE523C" w14:textId="77777777" w:rsidR="00666AA7" w:rsidRPr="00BB1868" w:rsidRDefault="00666AA7" w:rsidP="3D7F30DF">
      <w:pPr>
        <w:rPr>
          <w:rFonts w:cs="Arial"/>
        </w:rPr>
      </w:pPr>
      <w:r w:rsidRPr="00BB1868">
        <w:rPr>
          <w:rFonts w:cs="Arial"/>
          <w:bCs/>
          <w:szCs w:val="22"/>
        </w:rPr>
        <w:tab/>
      </w:r>
    </w:p>
    <w:p w14:paraId="0FB2DBE5" w14:textId="4B4612DD" w:rsidR="006333F9" w:rsidRPr="00BB1868" w:rsidRDefault="009477EC" w:rsidP="00806E2E">
      <w:pPr>
        <w:ind w:left="720" w:hanging="720"/>
        <w:jc w:val="both"/>
        <w:rPr>
          <w:rFonts w:cs="Arial"/>
        </w:rPr>
      </w:pPr>
      <w:r w:rsidRPr="00BB1868">
        <w:rPr>
          <w:rFonts w:cs="Arial"/>
        </w:rPr>
        <w:t>5</w:t>
      </w:r>
      <w:r w:rsidR="00666AA7" w:rsidRPr="00BB1868">
        <w:rPr>
          <w:rFonts w:cs="Arial"/>
        </w:rPr>
        <w:t xml:space="preserve">.1 </w:t>
      </w:r>
      <w:r w:rsidR="001A25DA" w:rsidRPr="00BB1868">
        <w:rPr>
          <w:rFonts w:cs="Arial"/>
        </w:rPr>
        <w:tab/>
        <w:t xml:space="preserve">The HO have </w:t>
      </w:r>
      <w:r w:rsidR="0077442D">
        <w:rPr>
          <w:rFonts w:cs="Arial"/>
        </w:rPr>
        <w:t xml:space="preserve">shared drafts of the </w:t>
      </w:r>
      <w:r w:rsidR="00C427EC" w:rsidRPr="00BB1868">
        <w:rPr>
          <w:rFonts w:cs="Arial"/>
        </w:rPr>
        <w:t xml:space="preserve">fire </w:t>
      </w:r>
      <w:r w:rsidR="006333F9" w:rsidRPr="00BB1868">
        <w:rPr>
          <w:rFonts w:cs="Arial"/>
        </w:rPr>
        <w:t>papers</w:t>
      </w:r>
      <w:r w:rsidR="0077442D">
        <w:rPr>
          <w:rFonts w:cs="Arial"/>
        </w:rPr>
        <w:t xml:space="preserve"> with the NFCC. </w:t>
      </w:r>
    </w:p>
    <w:p w14:paraId="006CED6A" w14:textId="365DAEAB" w:rsidR="00551994" w:rsidRPr="00BB1868" w:rsidRDefault="006333F9" w:rsidP="0077442D">
      <w:pPr>
        <w:ind w:left="720" w:hanging="720"/>
        <w:jc w:val="both"/>
        <w:rPr>
          <w:rFonts w:cs="Arial"/>
        </w:rPr>
      </w:pPr>
      <w:r w:rsidRPr="00BB1868">
        <w:rPr>
          <w:rFonts w:cs="Arial"/>
        </w:rPr>
        <w:t>5.2</w:t>
      </w:r>
      <w:r w:rsidRPr="00BB1868">
        <w:rPr>
          <w:rFonts w:cs="Arial"/>
        </w:rPr>
        <w:tab/>
        <w:t>Several</w:t>
      </w:r>
      <w:r w:rsidR="000803D9" w:rsidRPr="00BB1868">
        <w:rPr>
          <w:rFonts w:cs="Arial"/>
        </w:rPr>
        <w:t xml:space="preserve"> </w:t>
      </w:r>
      <w:r w:rsidR="009B6618">
        <w:rPr>
          <w:rFonts w:cs="Arial"/>
        </w:rPr>
        <w:t>discussions</w:t>
      </w:r>
      <w:r w:rsidR="000803D9" w:rsidRPr="00BB1868">
        <w:rPr>
          <w:rFonts w:cs="Arial"/>
        </w:rPr>
        <w:t xml:space="preserve"> </w:t>
      </w:r>
      <w:r w:rsidR="00551994" w:rsidRPr="00BB1868">
        <w:rPr>
          <w:rFonts w:cs="Arial"/>
        </w:rPr>
        <w:t xml:space="preserve">have taken place </w:t>
      </w:r>
      <w:r w:rsidR="000803D9" w:rsidRPr="00BB1868">
        <w:rPr>
          <w:rFonts w:cs="Arial"/>
        </w:rPr>
        <w:t xml:space="preserve">between </w:t>
      </w:r>
      <w:r w:rsidR="00551994" w:rsidRPr="00BB1868">
        <w:rPr>
          <w:rFonts w:cs="Arial"/>
        </w:rPr>
        <w:t>the NFCC and the HO</w:t>
      </w:r>
      <w:r w:rsidR="000803D9" w:rsidRPr="00BB1868">
        <w:rPr>
          <w:rFonts w:cs="Arial"/>
        </w:rPr>
        <w:t xml:space="preserve"> to develop the</w:t>
      </w:r>
      <w:r w:rsidRPr="00BB1868">
        <w:rPr>
          <w:rFonts w:cs="Arial"/>
        </w:rPr>
        <w:t xml:space="preserve"> reports and provide fee</w:t>
      </w:r>
      <w:r w:rsidR="00551994" w:rsidRPr="00BB1868">
        <w:rPr>
          <w:rFonts w:cs="Arial"/>
        </w:rPr>
        <w:t>dback to the HO on the drafts. W</w:t>
      </w:r>
      <w:r w:rsidRPr="00BB1868">
        <w:rPr>
          <w:rFonts w:cs="Arial"/>
        </w:rPr>
        <w:t>ork is ongoing to get these to a final draft position where they can be shared more widely.</w:t>
      </w:r>
    </w:p>
    <w:p w14:paraId="5DA60F21" w14:textId="4A38B086" w:rsidR="00551994" w:rsidRPr="00BB1868" w:rsidRDefault="00281ED7" w:rsidP="007F70A0">
      <w:pPr>
        <w:ind w:left="720" w:hanging="720"/>
        <w:jc w:val="both"/>
        <w:rPr>
          <w:rFonts w:cs="Arial"/>
        </w:rPr>
      </w:pPr>
      <w:r w:rsidRPr="00BB1868">
        <w:rPr>
          <w:rFonts w:cs="Arial"/>
        </w:rPr>
        <w:lastRenderedPageBreak/>
        <w:t>5.3</w:t>
      </w:r>
      <w:r w:rsidRPr="00BB1868">
        <w:rPr>
          <w:rFonts w:cs="Arial"/>
        </w:rPr>
        <w:tab/>
      </w:r>
      <w:r w:rsidR="009B6618">
        <w:rPr>
          <w:rFonts w:cs="Arial"/>
        </w:rPr>
        <w:t>The NFCC have</w:t>
      </w:r>
      <w:r w:rsidR="007F70A0" w:rsidRPr="00BB1868">
        <w:rPr>
          <w:rFonts w:cs="Arial"/>
        </w:rPr>
        <w:t xml:space="preserve"> considered that achieving a ‘flat cash’ position </w:t>
      </w:r>
      <w:r w:rsidR="001E0FC3">
        <w:rPr>
          <w:rFonts w:cs="Arial"/>
        </w:rPr>
        <w:t xml:space="preserve">would be as good as we can get. </w:t>
      </w:r>
      <w:r w:rsidR="007F70A0" w:rsidRPr="00BB1868">
        <w:rPr>
          <w:rFonts w:cs="Arial"/>
        </w:rPr>
        <w:t xml:space="preserve">This would still present a challenging position for the FRS as pay awards would have to be paid for from current resources. </w:t>
      </w:r>
    </w:p>
    <w:p w14:paraId="237E8282" w14:textId="1A669BD8" w:rsidR="00281ED7" w:rsidRPr="00BB1868" w:rsidRDefault="00551994" w:rsidP="007F70A0">
      <w:pPr>
        <w:ind w:left="720" w:hanging="720"/>
        <w:jc w:val="both"/>
        <w:rPr>
          <w:rFonts w:cs="Arial"/>
        </w:rPr>
      </w:pPr>
      <w:r w:rsidRPr="00BB1868">
        <w:rPr>
          <w:rFonts w:cs="Arial"/>
        </w:rPr>
        <w:t>5.4</w:t>
      </w:r>
      <w:r w:rsidRPr="00BB1868">
        <w:rPr>
          <w:rFonts w:cs="Arial"/>
        </w:rPr>
        <w:tab/>
      </w:r>
      <w:r w:rsidR="00D35725">
        <w:rPr>
          <w:rFonts w:cs="Arial"/>
        </w:rPr>
        <w:t>The NFCC</w:t>
      </w:r>
      <w:r w:rsidR="007F70A0" w:rsidRPr="00BB1868">
        <w:rPr>
          <w:rFonts w:cs="Arial"/>
        </w:rPr>
        <w:t xml:space="preserve"> are also asking for additional flexibility on council tax (although this may be challenging given other pressures on overall council tax bill levels) and for the treasury to fund the increase in </w:t>
      </w:r>
      <w:r w:rsidRPr="00BB1868">
        <w:rPr>
          <w:rFonts w:cs="Arial"/>
        </w:rPr>
        <w:t>employers’</w:t>
      </w:r>
      <w:r w:rsidR="007F70A0" w:rsidRPr="00BB1868">
        <w:rPr>
          <w:rFonts w:cs="Arial"/>
        </w:rPr>
        <w:t xml:space="preserve"> contributions for the pensions deficit.</w:t>
      </w:r>
    </w:p>
    <w:p w14:paraId="486CC651" w14:textId="2838949C" w:rsidR="00687A98" w:rsidRPr="00BB1868" w:rsidRDefault="00551994" w:rsidP="0077442D">
      <w:pPr>
        <w:ind w:left="720" w:hanging="720"/>
        <w:jc w:val="both"/>
        <w:rPr>
          <w:rFonts w:cs="Arial"/>
        </w:rPr>
      </w:pPr>
      <w:r w:rsidRPr="00BB1868">
        <w:rPr>
          <w:rFonts w:cs="Arial"/>
        </w:rPr>
        <w:t>5.5</w:t>
      </w:r>
      <w:r w:rsidR="000803D9" w:rsidRPr="00BB1868">
        <w:rPr>
          <w:rFonts w:cs="Arial"/>
        </w:rPr>
        <w:t xml:space="preserve"> </w:t>
      </w:r>
      <w:r w:rsidR="006333F9" w:rsidRPr="00BB1868">
        <w:rPr>
          <w:rFonts w:cs="Arial"/>
        </w:rPr>
        <w:tab/>
      </w:r>
      <w:r w:rsidR="00C427EC" w:rsidRPr="00BB1868">
        <w:rPr>
          <w:rFonts w:cs="Arial"/>
        </w:rPr>
        <w:t>A full survey and a reserves survey ha</w:t>
      </w:r>
      <w:r w:rsidR="0077442D">
        <w:rPr>
          <w:rFonts w:cs="Arial"/>
        </w:rPr>
        <w:t>ve been carried out by the NFCC</w:t>
      </w:r>
      <w:r w:rsidR="00C427EC" w:rsidRPr="00BB1868">
        <w:rPr>
          <w:rFonts w:cs="Arial"/>
        </w:rPr>
        <w:t xml:space="preserve"> to collect data which will be used to evidence the Sectors concerns</w:t>
      </w:r>
      <w:r w:rsidR="0077442D">
        <w:rPr>
          <w:rFonts w:cs="Arial"/>
        </w:rPr>
        <w:t xml:space="preserve"> in its funding position</w:t>
      </w:r>
      <w:r w:rsidR="00C427EC" w:rsidRPr="00BB1868">
        <w:rPr>
          <w:rFonts w:cs="Arial"/>
        </w:rPr>
        <w:t xml:space="preserve">. </w:t>
      </w:r>
    </w:p>
    <w:p w14:paraId="460B096F" w14:textId="77777777" w:rsidR="006315E7" w:rsidRPr="00BB1868" w:rsidRDefault="006315E7" w:rsidP="00687A98">
      <w:pPr>
        <w:ind w:left="720"/>
        <w:jc w:val="both"/>
        <w:rPr>
          <w:rFonts w:cs="Arial"/>
        </w:rPr>
      </w:pPr>
    </w:p>
    <w:p w14:paraId="6D60962B" w14:textId="3075AFC8" w:rsidR="006315E7" w:rsidRPr="00BB1868" w:rsidRDefault="006315E7" w:rsidP="006315E7">
      <w:pPr>
        <w:jc w:val="both"/>
        <w:rPr>
          <w:rFonts w:cs="Arial"/>
          <w:b/>
        </w:rPr>
      </w:pPr>
      <w:r w:rsidRPr="00BB1868">
        <w:rPr>
          <w:rFonts w:cs="Arial"/>
          <w:b/>
        </w:rPr>
        <w:t>6</w:t>
      </w:r>
      <w:r w:rsidRPr="00BB1868">
        <w:rPr>
          <w:rFonts w:cs="Arial"/>
          <w:b/>
        </w:rPr>
        <w:tab/>
        <w:t>Next Steps / Timeline</w:t>
      </w:r>
    </w:p>
    <w:p w14:paraId="2DE557EF" w14:textId="526B4237" w:rsidR="006315E7" w:rsidRPr="00BB1868" w:rsidRDefault="006315E7" w:rsidP="006315E7">
      <w:pPr>
        <w:jc w:val="both"/>
        <w:rPr>
          <w:rFonts w:cs="Arial"/>
          <w:b/>
        </w:rPr>
      </w:pPr>
    </w:p>
    <w:p w14:paraId="77D82260" w14:textId="35FB6833" w:rsidR="006315E7" w:rsidRPr="00BB1868" w:rsidRDefault="006315E7" w:rsidP="006C51D9">
      <w:pPr>
        <w:ind w:left="720" w:hanging="720"/>
        <w:jc w:val="both"/>
        <w:rPr>
          <w:rFonts w:cs="Arial"/>
        </w:rPr>
      </w:pPr>
      <w:r w:rsidRPr="00BB1868">
        <w:rPr>
          <w:rFonts w:cs="Arial"/>
        </w:rPr>
        <w:t>6.1</w:t>
      </w:r>
      <w:r w:rsidRPr="00BB1868">
        <w:rPr>
          <w:rFonts w:cs="Arial"/>
        </w:rPr>
        <w:tab/>
      </w:r>
      <w:r w:rsidR="006C51D9" w:rsidRPr="00BB1868">
        <w:rPr>
          <w:rFonts w:cs="Arial"/>
        </w:rPr>
        <w:t xml:space="preserve">The </w:t>
      </w:r>
      <w:r w:rsidR="00D86FFF">
        <w:rPr>
          <w:rFonts w:cs="Arial"/>
        </w:rPr>
        <w:t>NFCC</w:t>
      </w:r>
      <w:r w:rsidR="006C51D9" w:rsidRPr="00BB1868">
        <w:rPr>
          <w:rFonts w:cs="Arial"/>
        </w:rPr>
        <w:t xml:space="preserve"> are working with the HO to provide feedback on each paper as it is produced and shared with us</w:t>
      </w:r>
      <w:r w:rsidR="00D86FFF">
        <w:rPr>
          <w:rFonts w:cs="Arial"/>
        </w:rPr>
        <w:t>.</w:t>
      </w:r>
    </w:p>
    <w:p w14:paraId="30BB0A8A" w14:textId="2D82E6FD" w:rsidR="006C51D9" w:rsidRPr="00BB1868" w:rsidRDefault="006C51D9" w:rsidP="006C51D9">
      <w:pPr>
        <w:ind w:left="720" w:hanging="720"/>
        <w:jc w:val="both"/>
        <w:rPr>
          <w:rFonts w:cs="Arial"/>
        </w:rPr>
      </w:pPr>
      <w:r w:rsidRPr="00BB1868">
        <w:rPr>
          <w:rFonts w:cs="Arial"/>
        </w:rPr>
        <w:t xml:space="preserve">6.2 </w:t>
      </w:r>
      <w:r w:rsidRPr="00BB1868">
        <w:rPr>
          <w:rFonts w:cs="Arial"/>
        </w:rPr>
        <w:tab/>
        <w:t xml:space="preserve">It is intended to have initial drafting completed </w:t>
      </w:r>
      <w:r w:rsidR="004A2BDA" w:rsidRPr="00BB1868">
        <w:rPr>
          <w:rFonts w:cs="Arial"/>
        </w:rPr>
        <w:t xml:space="preserve">by the end of </w:t>
      </w:r>
      <w:r w:rsidR="00D86FFF">
        <w:rPr>
          <w:rFonts w:cs="Arial"/>
        </w:rPr>
        <w:t>Novemb</w:t>
      </w:r>
      <w:r w:rsidR="003C669E">
        <w:rPr>
          <w:rFonts w:cs="Arial"/>
        </w:rPr>
        <w:t xml:space="preserve">er and shared with NFCC </w:t>
      </w:r>
      <w:r w:rsidR="00590682">
        <w:rPr>
          <w:rFonts w:cs="Arial"/>
        </w:rPr>
        <w:t>and FSMC</w:t>
      </w:r>
      <w:r w:rsidR="00711C31">
        <w:rPr>
          <w:rFonts w:cs="Arial"/>
        </w:rPr>
        <w:t>. Final draft by 6</w:t>
      </w:r>
      <w:r w:rsidR="00711C31" w:rsidRPr="00711C31">
        <w:rPr>
          <w:rFonts w:cs="Arial"/>
          <w:vertAlign w:val="superscript"/>
        </w:rPr>
        <w:t>th</w:t>
      </w:r>
      <w:r w:rsidR="00711C31">
        <w:rPr>
          <w:rFonts w:cs="Arial"/>
        </w:rPr>
        <w:t xml:space="preserve"> December, to allow for any changes following HMICFRS publication of Tranche 1 reports. F</w:t>
      </w:r>
      <w:r w:rsidR="00D86FFF">
        <w:rPr>
          <w:rFonts w:cs="Arial"/>
        </w:rPr>
        <w:t xml:space="preserve">inal </w:t>
      </w:r>
      <w:r w:rsidR="006146A0" w:rsidRPr="00BB1868">
        <w:rPr>
          <w:rFonts w:cs="Arial"/>
        </w:rPr>
        <w:t>docume</w:t>
      </w:r>
      <w:r w:rsidR="003C669E">
        <w:rPr>
          <w:rFonts w:cs="Arial"/>
        </w:rPr>
        <w:t xml:space="preserve">nt signed </w:t>
      </w:r>
      <w:r w:rsidR="00D86FFF">
        <w:rPr>
          <w:rFonts w:cs="Arial"/>
        </w:rPr>
        <w:t xml:space="preserve">off </w:t>
      </w:r>
      <w:r w:rsidR="00711C31">
        <w:rPr>
          <w:rFonts w:cs="Arial"/>
        </w:rPr>
        <w:t>20</w:t>
      </w:r>
      <w:r w:rsidR="00711C31" w:rsidRPr="00711C31">
        <w:rPr>
          <w:rFonts w:cs="Arial"/>
          <w:vertAlign w:val="superscript"/>
        </w:rPr>
        <w:t>th</w:t>
      </w:r>
      <w:r w:rsidR="00D86FFF">
        <w:rPr>
          <w:rFonts w:cs="Arial"/>
        </w:rPr>
        <w:t xml:space="preserve"> December before Parliamentary recess.</w:t>
      </w:r>
    </w:p>
    <w:p w14:paraId="2EBF05B9" w14:textId="3797F583" w:rsidR="006146A0" w:rsidRPr="00BB1868" w:rsidRDefault="006146A0" w:rsidP="00D86FFF">
      <w:pPr>
        <w:jc w:val="both"/>
        <w:rPr>
          <w:rFonts w:cs="Arial"/>
        </w:rPr>
      </w:pPr>
    </w:p>
    <w:p w14:paraId="1303BA9A" w14:textId="4252A26E" w:rsidR="00666AA7" w:rsidRPr="00BB1868" w:rsidRDefault="004851B0" w:rsidP="3D7F30DF">
      <w:pPr>
        <w:rPr>
          <w:rFonts w:cs="Arial"/>
        </w:rPr>
      </w:pPr>
      <w:r w:rsidRPr="00BB1868">
        <w:rPr>
          <w:rFonts w:cs="Arial"/>
          <w:b/>
          <w:bCs/>
        </w:rPr>
        <w:t>7</w:t>
      </w:r>
      <w:r w:rsidR="00666AA7" w:rsidRPr="00BB1868">
        <w:rPr>
          <w:rFonts w:cs="Arial"/>
          <w:bCs/>
          <w:szCs w:val="22"/>
        </w:rPr>
        <w:tab/>
      </w:r>
      <w:r w:rsidR="00666AA7" w:rsidRPr="00BB1868">
        <w:rPr>
          <w:rFonts w:cs="Arial"/>
          <w:b/>
          <w:bCs/>
        </w:rPr>
        <w:t xml:space="preserve">Background </w:t>
      </w:r>
      <w:r w:rsidR="00687A98" w:rsidRPr="00BB1868">
        <w:rPr>
          <w:rFonts w:cs="Arial"/>
          <w:b/>
          <w:bCs/>
        </w:rPr>
        <w:t>Information</w:t>
      </w:r>
    </w:p>
    <w:p w14:paraId="7491BD82" w14:textId="77777777" w:rsidR="00687A98" w:rsidRPr="00BB1868" w:rsidRDefault="00666AA7" w:rsidP="741364D1">
      <w:pPr>
        <w:rPr>
          <w:rFonts w:cs="Arial"/>
          <w:bCs/>
          <w:szCs w:val="22"/>
        </w:rPr>
      </w:pPr>
      <w:r w:rsidRPr="00BB1868">
        <w:rPr>
          <w:rFonts w:cs="Arial"/>
          <w:bCs/>
          <w:szCs w:val="22"/>
        </w:rPr>
        <w:tab/>
      </w:r>
    </w:p>
    <w:p w14:paraId="784D967C" w14:textId="6AE4532E" w:rsidR="00687A98" w:rsidRPr="00BB1868" w:rsidRDefault="00687A98" w:rsidP="741364D1">
      <w:pPr>
        <w:rPr>
          <w:rFonts w:cs="Arial"/>
          <w:bCs/>
          <w:szCs w:val="22"/>
        </w:rPr>
      </w:pPr>
      <w:r w:rsidRPr="00BB1868">
        <w:rPr>
          <w:rFonts w:cs="Arial"/>
          <w:bCs/>
          <w:szCs w:val="22"/>
        </w:rPr>
        <w:t>Spending Review 2015</w:t>
      </w:r>
    </w:p>
    <w:p w14:paraId="3855EA32" w14:textId="270B51CB" w:rsidR="00687A98" w:rsidRPr="00BB1868" w:rsidRDefault="008B5750" w:rsidP="741364D1">
      <w:pPr>
        <w:rPr>
          <w:rFonts w:cs="Arial"/>
          <w:bCs/>
          <w:szCs w:val="22"/>
        </w:rPr>
      </w:pPr>
      <w:hyperlink r:id="rId8" w:history="1">
        <w:r w:rsidR="00687A98" w:rsidRPr="00BB1868">
          <w:rPr>
            <w:rStyle w:val="Hyperlink"/>
            <w:rFonts w:cs="Arial"/>
            <w:bCs/>
            <w:szCs w:val="22"/>
          </w:rPr>
          <w:t>https://www.gov.uk/government/topical-events/autumn-statement-and-spending-review-2015</w:t>
        </w:r>
      </w:hyperlink>
    </w:p>
    <w:p w14:paraId="2CDF90A0" w14:textId="77777777" w:rsidR="00687A98" w:rsidRPr="00BB1868" w:rsidRDefault="00687A98" w:rsidP="741364D1">
      <w:pPr>
        <w:rPr>
          <w:rFonts w:cs="Arial"/>
          <w:bCs/>
          <w:szCs w:val="22"/>
        </w:rPr>
      </w:pPr>
    </w:p>
    <w:p w14:paraId="5996D202" w14:textId="77777777" w:rsidR="00687A98" w:rsidRPr="00BB1868" w:rsidRDefault="00687A98" w:rsidP="741364D1">
      <w:pPr>
        <w:rPr>
          <w:rFonts w:cs="Arial"/>
          <w:bCs/>
          <w:szCs w:val="22"/>
        </w:rPr>
      </w:pPr>
      <w:r w:rsidRPr="00BB1868">
        <w:rPr>
          <w:rFonts w:cs="Arial"/>
          <w:bCs/>
          <w:szCs w:val="22"/>
        </w:rPr>
        <w:t>Spending Review 2019</w:t>
      </w:r>
    </w:p>
    <w:p w14:paraId="4E636BAC" w14:textId="6BEFF1EC" w:rsidR="00687A98" w:rsidRDefault="008B5750" w:rsidP="741364D1">
      <w:pPr>
        <w:rPr>
          <w:rFonts w:cs="Arial"/>
          <w:bCs/>
          <w:szCs w:val="22"/>
        </w:rPr>
      </w:pPr>
      <w:hyperlink r:id="rId9" w:history="1">
        <w:r w:rsidR="00687A98" w:rsidRPr="00BB1868">
          <w:rPr>
            <w:rStyle w:val="Hyperlink"/>
            <w:rFonts w:cs="Arial"/>
            <w:bCs/>
            <w:szCs w:val="22"/>
          </w:rPr>
          <w:t>https://www.civilserviceworld.com/articles/news/spring-statement-hammond-confirms-2019-spending-review-and-allocates-brexit-cash</w:t>
        </w:r>
      </w:hyperlink>
    </w:p>
    <w:p w14:paraId="144A5D23" w14:textId="2172DBB5" w:rsidR="005B69CB" w:rsidRPr="00687A98" w:rsidRDefault="004851B0" w:rsidP="741364D1">
      <w:pPr>
        <w:rPr>
          <w:rFonts w:cs="Arial"/>
          <w:bCs/>
          <w:szCs w:val="22"/>
        </w:rPr>
      </w:pP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p>
    <w:p w14:paraId="738610EB" w14:textId="77777777" w:rsidR="00702E42" w:rsidRDefault="00702E42" w:rsidP="00702E42">
      <w:pPr>
        <w:rPr>
          <w:rFonts w:cs="Arial"/>
          <w:bCs/>
          <w:i/>
          <w:szCs w:val="22"/>
        </w:rPr>
      </w:pPr>
    </w:p>
    <w:p w14:paraId="637805D2" w14:textId="77777777" w:rsidR="00962986" w:rsidRDefault="00962986" w:rsidP="00702E42">
      <w:pPr>
        <w:rPr>
          <w:rFonts w:cs="Arial"/>
          <w:bCs/>
          <w:i/>
          <w:szCs w:val="22"/>
        </w:rPr>
      </w:pPr>
    </w:p>
    <w:p w14:paraId="463F29E8" w14:textId="77777777" w:rsidR="00962986" w:rsidRDefault="00962986" w:rsidP="00702E42">
      <w:pPr>
        <w:rPr>
          <w:rFonts w:cs="Arial"/>
          <w:bCs/>
          <w:i/>
          <w:szCs w:val="22"/>
        </w:rPr>
      </w:pPr>
    </w:p>
    <w:p w14:paraId="3B7B4B86" w14:textId="77777777" w:rsidR="00962986" w:rsidRDefault="00962986" w:rsidP="00702E42">
      <w:pPr>
        <w:rPr>
          <w:rFonts w:cs="Arial"/>
          <w:bCs/>
          <w:i/>
          <w:szCs w:val="22"/>
        </w:rPr>
      </w:pPr>
    </w:p>
    <w:p w14:paraId="3A0FF5F2" w14:textId="77777777" w:rsidR="00962986" w:rsidRDefault="00962986" w:rsidP="00702E42">
      <w:pPr>
        <w:rPr>
          <w:rFonts w:cs="Arial"/>
          <w:bCs/>
          <w:i/>
          <w:szCs w:val="22"/>
        </w:rPr>
      </w:pPr>
    </w:p>
    <w:p w14:paraId="5630AD66" w14:textId="77777777" w:rsidR="00962986" w:rsidRDefault="00962986" w:rsidP="00702E42">
      <w:pPr>
        <w:rPr>
          <w:rFonts w:cs="Arial"/>
          <w:bCs/>
          <w:i/>
          <w:szCs w:val="22"/>
        </w:rPr>
      </w:pPr>
    </w:p>
    <w:p w14:paraId="66204FF1" w14:textId="47FACC10" w:rsidR="00702E42" w:rsidRPr="008D0323" w:rsidRDefault="00702E42" w:rsidP="005146C1">
      <w:pPr>
        <w:rPr>
          <w:rFonts w:cs="Arial"/>
          <w:b/>
          <w:bCs/>
          <w:szCs w:val="22"/>
        </w:rPr>
      </w:pPr>
    </w:p>
    <w:sectPr w:rsidR="00702E42" w:rsidRPr="008D0323" w:rsidSect="00853287">
      <w:headerReference w:type="default" r:id="rId10"/>
      <w:footerReference w:type="default" r:id="rId11"/>
      <w:headerReference w:type="first" r:id="rId12"/>
      <w:footerReference w:type="first" r:id="rId13"/>
      <w:pgSz w:w="11900" w:h="16840"/>
      <w:pgMar w:top="1559" w:right="851" w:bottom="1134" w:left="851" w:header="709"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7F2D" w14:textId="77777777" w:rsidR="00DA6D31" w:rsidRDefault="00DA6D31">
      <w:r>
        <w:separator/>
      </w:r>
    </w:p>
  </w:endnote>
  <w:endnote w:type="continuationSeparator" w:id="0">
    <w:p w14:paraId="74BF832D" w14:textId="77777777" w:rsidR="00DA6D31" w:rsidRDefault="00D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534A" w14:textId="77777777" w:rsidR="00853287" w:rsidRPr="0090442D" w:rsidRDefault="00F64616" w:rsidP="741364D1">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58752" behindDoc="1" locked="0" layoutInCell="1" allowOverlap="1" wp14:anchorId="68A30EE5" wp14:editId="07777777">
          <wp:simplePos x="0" y="0"/>
          <wp:positionH relativeFrom="column">
            <wp:posOffset>-538480</wp:posOffset>
          </wp:positionH>
          <wp:positionV relativeFrom="paragraph">
            <wp:posOffset>101600</wp:posOffset>
          </wp:positionV>
          <wp:extent cx="7532370" cy="542925"/>
          <wp:effectExtent l="0" t="0" r="0" b="9525"/>
          <wp:wrapNone/>
          <wp:docPr id="6" name="Picture 6"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542925"/>
                  </a:xfrm>
                  <a:prstGeom prst="rect">
                    <a:avLst/>
                  </a:prstGeom>
                  <a:noFill/>
                </pic:spPr>
              </pic:pic>
            </a:graphicData>
          </a:graphic>
          <wp14:sizeRelH relativeFrom="page">
            <wp14:pctWidth>0</wp14:pctWidth>
          </wp14:sizeRelH>
          <wp14:sizeRelV relativeFrom="page">
            <wp14:pctHeight>0</wp14:pctHeight>
          </wp14:sizeRelV>
        </wp:anchor>
      </w:drawing>
    </w:r>
    <w:r>
      <w:rPr>
        <w:noProof/>
        <w:color w:val="999999"/>
        <w:lang w:eastAsia="en-GB"/>
      </w:rPr>
      <mc:AlternateContent>
        <mc:Choice Requires="wps">
          <w:drawing>
            <wp:anchor distT="0" distB="0" distL="114300" distR="114300" simplePos="0" relativeHeight="251657728" behindDoc="0" locked="0" layoutInCell="1" allowOverlap="1" wp14:anchorId="1F483C5E" wp14:editId="07777777">
              <wp:simplePos x="0" y="0"/>
              <wp:positionH relativeFrom="column">
                <wp:posOffset>-31750</wp:posOffset>
              </wp:positionH>
              <wp:positionV relativeFrom="paragraph">
                <wp:posOffset>-89535</wp:posOffset>
              </wp:positionV>
              <wp:extent cx="6515100" cy="0"/>
              <wp:effectExtent l="6350" t="5715" r="12700" b="1333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C18848B">
            <v:line id="Line 54"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2.5pt,-7.05pt" to="510.5pt,-7.05pt" w14:anchorId="6918C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AA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CprEACfAgAAjQUAAA4AAAAAAAAAAAAAAAAALgIAAGRy&#10;cy9lMm9Eb2MueG1sUEsBAi0AFAAGAAgAAAAhAC7B7XDeAAAACwEAAA8AAAAAAAAAAAAAAAAA+QQA&#10;AGRycy9kb3ducmV2LnhtbFBLBQYAAAAABAAEAPMAAAAEBgAAAAA=&#10;">
              <v:shadow opacity="22938f" offset="0"/>
            </v:line>
          </w:pict>
        </mc:Fallback>
      </mc:AlternateContent>
    </w:r>
    <w:r w:rsidR="00853287" w:rsidRPr="00AB2E51">
      <w:rPr>
        <w:color w:val="999999"/>
      </w:rPr>
      <w:t xml:space="preserve">Page </w:t>
    </w:r>
    <w:r w:rsidR="00853287" w:rsidRPr="05A956E4">
      <w:rPr>
        <w:noProof/>
        <w:color w:val="999999"/>
      </w:rPr>
      <w:fldChar w:fldCharType="begin"/>
    </w:r>
    <w:r w:rsidR="00853287" w:rsidRPr="00AB2E51">
      <w:rPr>
        <w:color w:val="999999"/>
      </w:rPr>
      <w:instrText xml:space="preserve"> PAGE </w:instrText>
    </w:r>
    <w:r w:rsidR="00853287" w:rsidRPr="05A956E4">
      <w:rPr>
        <w:color w:val="999999"/>
      </w:rPr>
      <w:fldChar w:fldCharType="separate"/>
    </w:r>
    <w:r w:rsidR="008B5750">
      <w:rPr>
        <w:noProof/>
        <w:color w:val="999999"/>
      </w:rPr>
      <w:t>2</w:t>
    </w:r>
    <w:r w:rsidR="00853287" w:rsidRPr="05A956E4">
      <w:rPr>
        <w:noProof/>
        <w:color w:val="999999"/>
      </w:rPr>
      <w:fldChar w:fldCharType="end"/>
    </w:r>
    <w:r w:rsidR="00853287" w:rsidRPr="00AB2E51">
      <w:rPr>
        <w:color w:val="999999"/>
      </w:rPr>
      <w:t xml:space="preserve"> of </w:t>
    </w:r>
    <w:r w:rsidR="00853287" w:rsidRPr="05A956E4">
      <w:rPr>
        <w:noProof/>
        <w:color w:val="999999"/>
      </w:rPr>
      <w:fldChar w:fldCharType="begin"/>
    </w:r>
    <w:r w:rsidR="00853287" w:rsidRPr="00AB2E51">
      <w:rPr>
        <w:color w:val="999999"/>
      </w:rPr>
      <w:instrText xml:space="preserve"> NUMPAGES </w:instrText>
    </w:r>
    <w:r w:rsidR="00853287" w:rsidRPr="05A956E4">
      <w:rPr>
        <w:color w:val="999999"/>
      </w:rPr>
      <w:fldChar w:fldCharType="separate"/>
    </w:r>
    <w:r w:rsidR="008B5750">
      <w:rPr>
        <w:noProof/>
        <w:color w:val="999999"/>
      </w:rPr>
      <w:t>3</w:t>
    </w:r>
    <w:r w:rsidR="00853287" w:rsidRPr="05A956E4">
      <w:rPr>
        <w:noProof/>
        <w:color w:val="999999"/>
      </w:rPr>
      <w:fldChar w:fldCharType="end"/>
    </w:r>
    <w:r>
      <w:rPr>
        <w:color w:val="999999"/>
      </w:rPr>
      <w:tab/>
      <w:t xml:space="preserve">Item no. - </w:t>
    </w:r>
    <w:r w:rsidR="00853287" w:rsidRPr="00AB2E51">
      <w:rPr>
        <w:color w:val="999999"/>
      </w:rPr>
      <w:t>title</w:t>
    </w:r>
    <w:r w:rsidR="00853287" w:rsidRPr="00AB2E51">
      <w:rPr>
        <w:color w:val="999999"/>
      </w:rPr>
      <w:tab/>
      <w:t xml:space="preserve">Meeting / Document Date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A9CA" w14:textId="77777777" w:rsidR="00853287" w:rsidRPr="0090442D" w:rsidRDefault="00F64616" w:rsidP="741364D1">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56704" behindDoc="1" locked="0" layoutInCell="1" allowOverlap="1" wp14:anchorId="42BBAD57" wp14:editId="07777777">
          <wp:simplePos x="0" y="0"/>
          <wp:positionH relativeFrom="column">
            <wp:posOffset>-538480</wp:posOffset>
          </wp:positionH>
          <wp:positionV relativeFrom="paragraph">
            <wp:posOffset>101600</wp:posOffset>
          </wp:positionV>
          <wp:extent cx="7532370" cy="542925"/>
          <wp:effectExtent l="0" t="0" r="0" b="9525"/>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542925"/>
                  </a:xfrm>
                  <a:prstGeom prst="rect">
                    <a:avLst/>
                  </a:prstGeom>
                  <a:noFill/>
                </pic:spPr>
              </pic:pic>
            </a:graphicData>
          </a:graphic>
          <wp14:sizeRelH relativeFrom="page">
            <wp14:pctWidth>0</wp14:pctWidth>
          </wp14:sizeRelH>
          <wp14:sizeRelV relativeFrom="page">
            <wp14:pctHeight>0</wp14:pctHeight>
          </wp14:sizeRelV>
        </wp:anchor>
      </w:drawing>
    </w:r>
    <w:r>
      <w:rPr>
        <w:noProof/>
        <w:color w:val="999999"/>
        <w:lang w:eastAsia="en-GB"/>
      </w:rPr>
      <mc:AlternateContent>
        <mc:Choice Requires="wps">
          <w:drawing>
            <wp:anchor distT="0" distB="0" distL="114300" distR="114300" simplePos="0" relativeHeight="251655680" behindDoc="0" locked="0" layoutInCell="1" allowOverlap="1" wp14:anchorId="57F650E9" wp14:editId="07777777">
              <wp:simplePos x="0" y="0"/>
              <wp:positionH relativeFrom="column">
                <wp:posOffset>-31750</wp:posOffset>
              </wp:positionH>
              <wp:positionV relativeFrom="paragraph">
                <wp:posOffset>-89535</wp:posOffset>
              </wp:positionV>
              <wp:extent cx="6515100" cy="0"/>
              <wp:effectExtent l="6350" t="5715" r="12700" b="1333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411A713D">
            <v:line id="Line 52"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2.5pt,-7.05pt" to="510.5pt,-7.05pt" w14:anchorId="52BCF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Hng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">
              <v:shadow opacity="22938f" offset="0"/>
            </v:line>
          </w:pict>
        </mc:Fallback>
      </mc:AlternateContent>
    </w:r>
    <w:r w:rsidR="00853287" w:rsidRPr="00AB2E51">
      <w:rPr>
        <w:color w:val="999999"/>
      </w:rPr>
      <w:t xml:space="preserve">Page </w:t>
    </w:r>
    <w:r w:rsidR="00853287" w:rsidRPr="05A956E4">
      <w:rPr>
        <w:noProof/>
        <w:color w:val="999999"/>
      </w:rPr>
      <w:fldChar w:fldCharType="begin"/>
    </w:r>
    <w:r w:rsidR="00853287" w:rsidRPr="00AB2E51">
      <w:rPr>
        <w:color w:val="999999"/>
      </w:rPr>
      <w:instrText xml:space="preserve"> PAGE </w:instrText>
    </w:r>
    <w:r w:rsidR="00853287" w:rsidRPr="05A956E4">
      <w:rPr>
        <w:color w:val="999999"/>
      </w:rPr>
      <w:fldChar w:fldCharType="separate"/>
    </w:r>
    <w:r w:rsidR="008B5750">
      <w:rPr>
        <w:noProof/>
        <w:color w:val="999999"/>
      </w:rPr>
      <w:t>1</w:t>
    </w:r>
    <w:r w:rsidR="00853287" w:rsidRPr="05A956E4">
      <w:rPr>
        <w:noProof/>
        <w:color w:val="999999"/>
      </w:rPr>
      <w:fldChar w:fldCharType="end"/>
    </w:r>
    <w:r w:rsidR="00853287" w:rsidRPr="00AB2E51">
      <w:rPr>
        <w:color w:val="999999"/>
      </w:rPr>
      <w:t xml:space="preserve"> of </w:t>
    </w:r>
    <w:r w:rsidR="00853287" w:rsidRPr="05A956E4">
      <w:rPr>
        <w:noProof/>
        <w:color w:val="999999"/>
      </w:rPr>
      <w:fldChar w:fldCharType="begin"/>
    </w:r>
    <w:r w:rsidR="00853287" w:rsidRPr="00AB2E51">
      <w:rPr>
        <w:color w:val="999999"/>
      </w:rPr>
      <w:instrText xml:space="preserve"> NUMPAGES </w:instrText>
    </w:r>
    <w:r w:rsidR="00853287" w:rsidRPr="05A956E4">
      <w:rPr>
        <w:color w:val="999999"/>
      </w:rPr>
      <w:fldChar w:fldCharType="separate"/>
    </w:r>
    <w:r w:rsidR="008B5750">
      <w:rPr>
        <w:noProof/>
        <w:color w:val="999999"/>
      </w:rPr>
      <w:t>3</w:t>
    </w:r>
    <w:r w:rsidR="00853287" w:rsidRPr="05A956E4">
      <w:rPr>
        <w:noProof/>
        <w:color w:val="999999"/>
      </w:rPr>
      <w:fldChar w:fldCharType="end"/>
    </w:r>
    <w:r w:rsidR="00853287" w:rsidRPr="00AB2E51">
      <w:rPr>
        <w:color w:val="999999"/>
      </w:rPr>
      <w:tab/>
    </w:r>
    <w:r>
      <w:rPr>
        <w:color w:val="999999"/>
      </w:rPr>
      <w:t>Item no. – title</w:t>
    </w:r>
    <w:r w:rsidR="00853287" w:rsidRPr="00AB2E51">
      <w:rPr>
        <w:color w:val="999999"/>
      </w:rPr>
      <w:tab/>
      <w:t xml:space="preserve">Meeting / Document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B942" w14:textId="77777777" w:rsidR="00DA6D31" w:rsidRDefault="00DA6D31">
      <w:r>
        <w:separator/>
      </w:r>
    </w:p>
  </w:footnote>
  <w:footnote w:type="continuationSeparator" w:id="0">
    <w:p w14:paraId="089A3805" w14:textId="77777777" w:rsidR="00DA6D31" w:rsidRDefault="00DA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E634" w14:textId="77777777" w:rsidR="00853287" w:rsidRPr="00723705" w:rsidRDefault="00853287">
    <w:pPr>
      <w:pStyle w:val="Header"/>
      <w:rPr>
        <w:vertAlign w:val="subscript"/>
      </w:rPr>
    </w:pPr>
    <w:r>
      <w:rPr>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3B2B" w14:textId="77777777" w:rsidR="00853287" w:rsidRDefault="00F64616" w:rsidP="00853287">
    <w:pPr>
      <w:pStyle w:val="Header"/>
      <w:tabs>
        <w:tab w:val="clear" w:pos="4320"/>
        <w:tab w:val="clear" w:pos="8640"/>
        <w:tab w:val="left" w:pos="5856"/>
      </w:tabs>
    </w:pPr>
    <w:r>
      <w:rPr>
        <w:noProof/>
        <w:lang w:val="en-GB" w:eastAsia="en-GB"/>
      </w:rPr>
      <w:drawing>
        <wp:anchor distT="0" distB="0" distL="114300" distR="114300" simplePos="0" relativeHeight="251659776" behindDoc="1" locked="1" layoutInCell="1" allowOverlap="1" wp14:anchorId="5D5CC4D6" wp14:editId="07777777">
          <wp:simplePos x="0" y="0"/>
          <wp:positionH relativeFrom="page">
            <wp:align>center</wp:align>
          </wp:positionH>
          <wp:positionV relativeFrom="page">
            <wp:align>top</wp:align>
          </wp:positionV>
          <wp:extent cx="7543800" cy="2273300"/>
          <wp:effectExtent l="0" t="0" r="0" b="0"/>
          <wp:wrapTight wrapText="bothSides">
            <wp:wrapPolygon edited="0">
              <wp:start x="0" y="0"/>
              <wp:lineTo x="0" y="21359"/>
              <wp:lineTo x="21545" y="21359"/>
              <wp:lineTo x="21545" y="0"/>
              <wp:lineTo x="0" y="0"/>
            </wp:wrapPolygon>
          </wp:wrapTight>
          <wp:docPr id="7" name="Picture 7" descr="CFOA_Word_Template_NOV2016_N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FOA_Word_Template_NOV2016_NF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73300"/>
                  </a:xfrm>
                  <a:prstGeom prst="rect">
                    <a:avLst/>
                  </a:prstGeom>
                  <a:noFill/>
                </pic:spPr>
              </pic:pic>
            </a:graphicData>
          </a:graphic>
          <wp14:sizeRelH relativeFrom="page">
            <wp14:pctWidth>0</wp14:pctWidth>
          </wp14:sizeRelH>
          <wp14:sizeRelV relativeFrom="page">
            <wp14:pctHeight>0</wp14:pctHeight>
          </wp14:sizeRelV>
        </wp:anchor>
      </w:drawing>
    </w:r>
    <w:r w:rsidR="008532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733"/>
    <w:multiLevelType w:val="multilevel"/>
    <w:tmpl w:val="F2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46860"/>
    <w:multiLevelType w:val="hybridMultilevel"/>
    <w:tmpl w:val="E34C8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B57666"/>
    <w:multiLevelType w:val="multilevel"/>
    <w:tmpl w:val="E90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15BD1"/>
    <w:multiLevelType w:val="hybridMultilevel"/>
    <w:tmpl w:val="2F86778A"/>
    <w:lvl w:ilvl="0" w:tplc="4770211C">
      <w:numFmt w:val="bullet"/>
      <w:lvlText w:val="·"/>
      <w:lvlJc w:val="left"/>
      <w:pPr>
        <w:ind w:left="2124" w:hanging="624"/>
      </w:pPr>
      <w:rPr>
        <w:rFonts w:ascii="Arial" w:eastAsia="Cambr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B44C2"/>
    <w:multiLevelType w:val="hybridMultilevel"/>
    <w:tmpl w:val="8472AFAA"/>
    <w:lvl w:ilvl="0" w:tplc="4770211C">
      <w:numFmt w:val="bullet"/>
      <w:lvlText w:val="·"/>
      <w:lvlJc w:val="left"/>
      <w:pPr>
        <w:ind w:left="684" w:hanging="624"/>
      </w:pPr>
      <w:rPr>
        <w:rFonts w:ascii="Arial" w:eastAsia="Cambr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2C052F8"/>
    <w:multiLevelType w:val="multilevel"/>
    <w:tmpl w:val="5640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C5E5C"/>
    <w:multiLevelType w:val="multilevel"/>
    <w:tmpl w:val="8C3C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31550"/>
    <w:multiLevelType w:val="hybridMultilevel"/>
    <w:tmpl w:val="8BD628F8"/>
    <w:lvl w:ilvl="0" w:tplc="4770211C">
      <w:numFmt w:val="bullet"/>
      <w:lvlText w:val="·"/>
      <w:lvlJc w:val="left"/>
      <w:pPr>
        <w:ind w:left="1404" w:hanging="624"/>
      </w:pPr>
      <w:rPr>
        <w:rFonts w:ascii="Arial" w:eastAsia="Cambr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183704"/>
    <w:multiLevelType w:val="hybridMultilevel"/>
    <w:tmpl w:val="9D60ED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267AA7"/>
    <w:multiLevelType w:val="hybridMultilevel"/>
    <w:tmpl w:val="497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503B8"/>
    <w:multiLevelType w:val="multilevel"/>
    <w:tmpl w:val="A21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B66C58"/>
    <w:multiLevelType w:val="multilevel"/>
    <w:tmpl w:val="544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34E83"/>
    <w:multiLevelType w:val="hybridMultilevel"/>
    <w:tmpl w:val="68E0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B7755"/>
    <w:multiLevelType w:val="hybridMultilevel"/>
    <w:tmpl w:val="9D0EC4DA"/>
    <w:lvl w:ilvl="0" w:tplc="4770211C">
      <w:numFmt w:val="bullet"/>
      <w:lvlText w:val="·"/>
      <w:lvlJc w:val="left"/>
      <w:pPr>
        <w:ind w:left="684" w:hanging="624"/>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042D4"/>
    <w:multiLevelType w:val="hybridMultilevel"/>
    <w:tmpl w:val="153CE730"/>
    <w:lvl w:ilvl="0" w:tplc="4770211C">
      <w:numFmt w:val="bullet"/>
      <w:lvlText w:val="·"/>
      <w:lvlJc w:val="left"/>
      <w:pPr>
        <w:ind w:left="684" w:hanging="624"/>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508F8"/>
    <w:multiLevelType w:val="hybridMultilevel"/>
    <w:tmpl w:val="7AF48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25406"/>
    <w:multiLevelType w:val="hybridMultilevel"/>
    <w:tmpl w:val="62E8FBA2"/>
    <w:lvl w:ilvl="0" w:tplc="4770211C">
      <w:numFmt w:val="bullet"/>
      <w:lvlText w:val="·"/>
      <w:lvlJc w:val="left"/>
      <w:pPr>
        <w:ind w:left="2124" w:hanging="624"/>
      </w:pPr>
      <w:rPr>
        <w:rFonts w:ascii="Arial" w:eastAsia="Cambr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DBC5FAF"/>
    <w:multiLevelType w:val="hybridMultilevel"/>
    <w:tmpl w:val="0ED0B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1"/>
  </w:num>
  <w:num w:numId="3">
    <w:abstractNumId w:val="8"/>
  </w:num>
  <w:num w:numId="4">
    <w:abstractNumId w:val="5"/>
  </w:num>
  <w:num w:numId="5">
    <w:abstractNumId w:val="10"/>
  </w:num>
  <w:num w:numId="6">
    <w:abstractNumId w:val="11"/>
  </w:num>
  <w:num w:numId="7">
    <w:abstractNumId w:val="2"/>
  </w:num>
  <w:num w:numId="8">
    <w:abstractNumId w:val="0"/>
  </w:num>
  <w:num w:numId="9">
    <w:abstractNumId w:val="6"/>
  </w:num>
  <w:num w:numId="10">
    <w:abstractNumId w:val="9"/>
  </w:num>
  <w:num w:numId="11">
    <w:abstractNumId w:val="12"/>
  </w:num>
  <w:num w:numId="12">
    <w:abstractNumId w:val="18"/>
  </w:num>
  <w:num w:numId="13">
    <w:abstractNumId w:val="15"/>
  </w:num>
  <w:num w:numId="14">
    <w:abstractNumId w:val="4"/>
  </w:num>
  <w:num w:numId="15">
    <w:abstractNumId w:val="14"/>
  </w:num>
  <w:num w:numId="16">
    <w:abstractNumId w:val="13"/>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3"/>
    <w:rsid w:val="000560F3"/>
    <w:rsid w:val="00066959"/>
    <w:rsid w:val="000803D9"/>
    <w:rsid w:val="000B7B01"/>
    <w:rsid w:val="000F327C"/>
    <w:rsid w:val="00145271"/>
    <w:rsid w:val="001A25DA"/>
    <w:rsid w:val="001E0FC3"/>
    <w:rsid w:val="00243F48"/>
    <w:rsid w:val="00252B99"/>
    <w:rsid w:val="00281ED7"/>
    <w:rsid w:val="00291B5A"/>
    <w:rsid w:val="003145C0"/>
    <w:rsid w:val="00366C1E"/>
    <w:rsid w:val="003C669E"/>
    <w:rsid w:val="0041514C"/>
    <w:rsid w:val="00452332"/>
    <w:rsid w:val="004851B0"/>
    <w:rsid w:val="004A2484"/>
    <w:rsid w:val="004A2BDA"/>
    <w:rsid w:val="005146C1"/>
    <w:rsid w:val="0052333A"/>
    <w:rsid w:val="00536B4A"/>
    <w:rsid w:val="00551994"/>
    <w:rsid w:val="00590682"/>
    <w:rsid w:val="005B69CB"/>
    <w:rsid w:val="005E1B0A"/>
    <w:rsid w:val="006146A0"/>
    <w:rsid w:val="006315E7"/>
    <w:rsid w:val="006333F9"/>
    <w:rsid w:val="00666AA7"/>
    <w:rsid w:val="00687A98"/>
    <w:rsid w:val="006C51D9"/>
    <w:rsid w:val="006D5FD7"/>
    <w:rsid w:val="00702E42"/>
    <w:rsid w:val="00711C31"/>
    <w:rsid w:val="0077442D"/>
    <w:rsid w:val="007E0AEF"/>
    <w:rsid w:val="007F70A0"/>
    <w:rsid w:val="00806E2E"/>
    <w:rsid w:val="00853287"/>
    <w:rsid w:val="008971AB"/>
    <w:rsid w:val="008B5750"/>
    <w:rsid w:val="00915E93"/>
    <w:rsid w:val="0093378D"/>
    <w:rsid w:val="009477EC"/>
    <w:rsid w:val="00962986"/>
    <w:rsid w:val="009725F0"/>
    <w:rsid w:val="009A7C3C"/>
    <w:rsid w:val="009B6618"/>
    <w:rsid w:val="009D79E0"/>
    <w:rsid w:val="00AA1261"/>
    <w:rsid w:val="00AD0EE4"/>
    <w:rsid w:val="00AE3871"/>
    <w:rsid w:val="00B05F63"/>
    <w:rsid w:val="00B86C27"/>
    <w:rsid w:val="00B920CF"/>
    <w:rsid w:val="00BB1868"/>
    <w:rsid w:val="00BD5A3D"/>
    <w:rsid w:val="00C427EC"/>
    <w:rsid w:val="00C7320C"/>
    <w:rsid w:val="00C95C25"/>
    <w:rsid w:val="00CB18FE"/>
    <w:rsid w:val="00D03DBB"/>
    <w:rsid w:val="00D35725"/>
    <w:rsid w:val="00D606A6"/>
    <w:rsid w:val="00D62437"/>
    <w:rsid w:val="00D72344"/>
    <w:rsid w:val="00D86FFF"/>
    <w:rsid w:val="00DA4462"/>
    <w:rsid w:val="00DA6D31"/>
    <w:rsid w:val="00E11B57"/>
    <w:rsid w:val="00E27E1D"/>
    <w:rsid w:val="00E74F26"/>
    <w:rsid w:val="00ED016E"/>
    <w:rsid w:val="00F461CA"/>
    <w:rsid w:val="00F64616"/>
    <w:rsid w:val="00FA41B6"/>
    <w:rsid w:val="00FC6B28"/>
    <w:rsid w:val="05A956E4"/>
    <w:rsid w:val="1149673A"/>
    <w:rsid w:val="1A58BE3C"/>
    <w:rsid w:val="3109AEAA"/>
    <w:rsid w:val="3D7F30DF"/>
    <w:rsid w:val="57897B4F"/>
    <w:rsid w:val="741364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CE26AE6"/>
  <w15:docId w15:val="{319FCD74-0013-4E61-8FB6-367AD469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02E42"/>
    <w:pPr>
      <w:ind w:left="720"/>
      <w:contextualSpacing/>
    </w:pPr>
  </w:style>
  <w:style w:type="paragraph" w:customStyle="1" w:styleId="paragraph">
    <w:name w:val="paragraph"/>
    <w:basedOn w:val="Normal"/>
    <w:rsid w:val="00702E42"/>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702E42"/>
  </w:style>
  <w:style w:type="character" w:customStyle="1" w:styleId="eop">
    <w:name w:val="eop"/>
    <w:basedOn w:val="DefaultParagraphFont"/>
    <w:rsid w:val="00702E42"/>
  </w:style>
  <w:style w:type="character" w:customStyle="1" w:styleId="apple-converted-space">
    <w:name w:val="apple-converted-space"/>
    <w:basedOn w:val="DefaultParagraphFont"/>
    <w:rsid w:val="00702E42"/>
  </w:style>
  <w:style w:type="character" w:styleId="Hyperlink">
    <w:name w:val="Hyperlink"/>
    <w:basedOn w:val="DefaultParagraphFont"/>
    <w:unhideWhenUsed/>
    <w:rsid w:val="00687A98"/>
    <w:rPr>
      <w:color w:val="0000FF" w:themeColor="hyperlink"/>
      <w:u w:val="single"/>
    </w:rPr>
  </w:style>
  <w:style w:type="character" w:customStyle="1" w:styleId="UnresolvedMention">
    <w:name w:val="Unresolved Mention"/>
    <w:basedOn w:val="DefaultParagraphFont"/>
    <w:uiPriority w:val="99"/>
    <w:semiHidden/>
    <w:unhideWhenUsed/>
    <w:rsid w:val="00687A98"/>
    <w:rPr>
      <w:color w:val="808080"/>
      <w:shd w:val="clear" w:color="auto" w:fill="E6E6E6"/>
    </w:rPr>
  </w:style>
  <w:style w:type="paragraph" w:styleId="BalloonText">
    <w:name w:val="Balloon Text"/>
    <w:basedOn w:val="Normal"/>
    <w:link w:val="BalloonTextChar"/>
    <w:semiHidden/>
    <w:unhideWhenUsed/>
    <w:rsid w:val="00DA4462"/>
    <w:rPr>
      <w:rFonts w:ascii="Segoe UI" w:hAnsi="Segoe UI" w:cs="Segoe UI"/>
      <w:sz w:val="18"/>
      <w:szCs w:val="18"/>
    </w:rPr>
  </w:style>
  <w:style w:type="character" w:customStyle="1" w:styleId="BalloonTextChar">
    <w:name w:val="Balloon Text Char"/>
    <w:basedOn w:val="DefaultParagraphFont"/>
    <w:link w:val="BalloonText"/>
    <w:semiHidden/>
    <w:rsid w:val="00DA44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574">
      <w:bodyDiv w:val="1"/>
      <w:marLeft w:val="0"/>
      <w:marRight w:val="0"/>
      <w:marTop w:val="0"/>
      <w:marBottom w:val="0"/>
      <w:divBdr>
        <w:top w:val="none" w:sz="0" w:space="0" w:color="auto"/>
        <w:left w:val="none" w:sz="0" w:space="0" w:color="auto"/>
        <w:bottom w:val="none" w:sz="0" w:space="0" w:color="auto"/>
        <w:right w:val="none" w:sz="0" w:space="0" w:color="auto"/>
      </w:divBdr>
      <w:divsChild>
        <w:div w:id="457651031">
          <w:marLeft w:val="0"/>
          <w:marRight w:val="0"/>
          <w:marTop w:val="0"/>
          <w:marBottom w:val="0"/>
          <w:divBdr>
            <w:top w:val="none" w:sz="0" w:space="0" w:color="auto"/>
            <w:left w:val="none" w:sz="0" w:space="0" w:color="auto"/>
            <w:bottom w:val="none" w:sz="0" w:space="0" w:color="auto"/>
            <w:right w:val="none" w:sz="0" w:space="0" w:color="auto"/>
          </w:divBdr>
        </w:div>
        <w:div w:id="534581757">
          <w:marLeft w:val="0"/>
          <w:marRight w:val="0"/>
          <w:marTop w:val="0"/>
          <w:marBottom w:val="0"/>
          <w:divBdr>
            <w:top w:val="none" w:sz="0" w:space="0" w:color="auto"/>
            <w:left w:val="none" w:sz="0" w:space="0" w:color="auto"/>
            <w:bottom w:val="none" w:sz="0" w:space="0" w:color="auto"/>
            <w:right w:val="none" w:sz="0" w:space="0" w:color="auto"/>
          </w:divBdr>
        </w:div>
        <w:div w:id="383602658">
          <w:marLeft w:val="0"/>
          <w:marRight w:val="0"/>
          <w:marTop w:val="0"/>
          <w:marBottom w:val="0"/>
          <w:divBdr>
            <w:top w:val="none" w:sz="0" w:space="0" w:color="auto"/>
            <w:left w:val="none" w:sz="0" w:space="0" w:color="auto"/>
            <w:bottom w:val="none" w:sz="0" w:space="0" w:color="auto"/>
            <w:right w:val="none" w:sz="0" w:space="0" w:color="auto"/>
          </w:divBdr>
        </w:div>
        <w:div w:id="974330951">
          <w:marLeft w:val="0"/>
          <w:marRight w:val="0"/>
          <w:marTop w:val="0"/>
          <w:marBottom w:val="0"/>
          <w:divBdr>
            <w:top w:val="none" w:sz="0" w:space="0" w:color="auto"/>
            <w:left w:val="none" w:sz="0" w:space="0" w:color="auto"/>
            <w:bottom w:val="none" w:sz="0" w:space="0" w:color="auto"/>
            <w:right w:val="none" w:sz="0" w:space="0" w:color="auto"/>
          </w:divBdr>
        </w:div>
        <w:div w:id="1494025059">
          <w:marLeft w:val="0"/>
          <w:marRight w:val="0"/>
          <w:marTop w:val="0"/>
          <w:marBottom w:val="0"/>
          <w:divBdr>
            <w:top w:val="none" w:sz="0" w:space="0" w:color="auto"/>
            <w:left w:val="none" w:sz="0" w:space="0" w:color="auto"/>
            <w:bottom w:val="none" w:sz="0" w:space="0" w:color="auto"/>
            <w:right w:val="none" w:sz="0" w:space="0" w:color="auto"/>
          </w:divBdr>
        </w:div>
        <w:div w:id="1753770159">
          <w:marLeft w:val="0"/>
          <w:marRight w:val="0"/>
          <w:marTop w:val="0"/>
          <w:marBottom w:val="0"/>
          <w:divBdr>
            <w:top w:val="none" w:sz="0" w:space="0" w:color="auto"/>
            <w:left w:val="none" w:sz="0" w:space="0" w:color="auto"/>
            <w:bottom w:val="none" w:sz="0" w:space="0" w:color="auto"/>
            <w:right w:val="none" w:sz="0" w:space="0" w:color="auto"/>
          </w:divBdr>
        </w:div>
        <w:div w:id="724915350">
          <w:marLeft w:val="0"/>
          <w:marRight w:val="0"/>
          <w:marTop w:val="0"/>
          <w:marBottom w:val="0"/>
          <w:divBdr>
            <w:top w:val="none" w:sz="0" w:space="0" w:color="auto"/>
            <w:left w:val="none" w:sz="0" w:space="0" w:color="auto"/>
            <w:bottom w:val="none" w:sz="0" w:space="0" w:color="auto"/>
            <w:right w:val="none" w:sz="0" w:space="0" w:color="auto"/>
          </w:divBdr>
        </w:div>
        <w:div w:id="1689017036">
          <w:marLeft w:val="0"/>
          <w:marRight w:val="0"/>
          <w:marTop w:val="0"/>
          <w:marBottom w:val="0"/>
          <w:divBdr>
            <w:top w:val="none" w:sz="0" w:space="0" w:color="auto"/>
            <w:left w:val="none" w:sz="0" w:space="0" w:color="auto"/>
            <w:bottom w:val="none" w:sz="0" w:space="0" w:color="auto"/>
            <w:right w:val="none" w:sz="0" w:space="0" w:color="auto"/>
          </w:divBdr>
        </w:div>
        <w:div w:id="1699695533">
          <w:marLeft w:val="0"/>
          <w:marRight w:val="0"/>
          <w:marTop w:val="0"/>
          <w:marBottom w:val="0"/>
          <w:divBdr>
            <w:top w:val="none" w:sz="0" w:space="0" w:color="auto"/>
            <w:left w:val="none" w:sz="0" w:space="0" w:color="auto"/>
            <w:bottom w:val="none" w:sz="0" w:space="0" w:color="auto"/>
            <w:right w:val="none" w:sz="0" w:space="0" w:color="auto"/>
          </w:divBdr>
        </w:div>
        <w:div w:id="983505464">
          <w:marLeft w:val="0"/>
          <w:marRight w:val="0"/>
          <w:marTop w:val="0"/>
          <w:marBottom w:val="0"/>
          <w:divBdr>
            <w:top w:val="none" w:sz="0" w:space="0" w:color="auto"/>
            <w:left w:val="none" w:sz="0" w:space="0" w:color="auto"/>
            <w:bottom w:val="none" w:sz="0" w:space="0" w:color="auto"/>
            <w:right w:val="none" w:sz="0" w:space="0" w:color="auto"/>
          </w:divBdr>
        </w:div>
        <w:div w:id="1195386373">
          <w:marLeft w:val="0"/>
          <w:marRight w:val="0"/>
          <w:marTop w:val="0"/>
          <w:marBottom w:val="0"/>
          <w:divBdr>
            <w:top w:val="none" w:sz="0" w:space="0" w:color="auto"/>
            <w:left w:val="none" w:sz="0" w:space="0" w:color="auto"/>
            <w:bottom w:val="none" w:sz="0" w:space="0" w:color="auto"/>
            <w:right w:val="none" w:sz="0" w:space="0" w:color="auto"/>
          </w:divBdr>
        </w:div>
        <w:div w:id="526336382">
          <w:marLeft w:val="0"/>
          <w:marRight w:val="0"/>
          <w:marTop w:val="0"/>
          <w:marBottom w:val="0"/>
          <w:divBdr>
            <w:top w:val="none" w:sz="0" w:space="0" w:color="auto"/>
            <w:left w:val="none" w:sz="0" w:space="0" w:color="auto"/>
            <w:bottom w:val="none" w:sz="0" w:space="0" w:color="auto"/>
            <w:right w:val="none" w:sz="0" w:space="0" w:color="auto"/>
          </w:divBdr>
        </w:div>
        <w:div w:id="517545362">
          <w:marLeft w:val="0"/>
          <w:marRight w:val="0"/>
          <w:marTop w:val="0"/>
          <w:marBottom w:val="0"/>
          <w:divBdr>
            <w:top w:val="none" w:sz="0" w:space="0" w:color="auto"/>
            <w:left w:val="none" w:sz="0" w:space="0" w:color="auto"/>
            <w:bottom w:val="none" w:sz="0" w:space="0" w:color="auto"/>
            <w:right w:val="none" w:sz="0" w:space="0" w:color="auto"/>
          </w:divBdr>
        </w:div>
        <w:div w:id="2091152739">
          <w:marLeft w:val="0"/>
          <w:marRight w:val="0"/>
          <w:marTop w:val="0"/>
          <w:marBottom w:val="0"/>
          <w:divBdr>
            <w:top w:val="none" w:sz="0" w:space="0" w:color="auto"/>
            <w:left w:val="none" w:sz="0" w:space="0" w:color="auto"/>
            <w:bottom w:val="none" w:sz="0" w:space="0" w:color="auto"/>
            <w:right w:val="none" w:sz="0" w:space="0" w:color="auto"/>
          </w:divBdr>
        </w:div>
        <w:div w:id="352995423">
          <w:marLeft w:val="0"/>
          <w:marRight w:val="0"/>
          <w:marTop w:val="0"/>
          <w:marBottom w:val="0"/>
          <w:divBdr>
            <w:top w:val="none" w:sz="0" w:space="0" w:color="auto"/>
            <w:left w:val="none" w:sz="0" w:space="0" w:color="auto"/>
            <w:bottom w:val="none" w:sz="0" w:space="0" w:color="auto"/>
            <w:right w:val="none" w:sz="0" w:space="0" w:color="auto"/>
          </w:divBdr>
        </w:div>
      </w:divsChild>
    </w:div>
    <w:div w:id="105272563">
      <w:bodyDiv w:val="1"/>
      <w:marLeft w:val="0"/>
      <w:marRight w:val="0"/>
      <w:marTop w:val="0"/>
      <w:marBottom w:val="0"/>
      <w:divBdr>
        <w:top w:val="none" w:sz="0" w:space="0" w:color="auto"/>
        <w:left w:val="none" w:sz="0" w:space="0" w:color="auto"/>
        <w:bottom w:val="none" w:sz="0" w:space="0" w:color="auto"/>
        <w:right w:val="none" w:sz="0" w:space="0" w:color="auto"/>
      </w:divBdr>
      <w:divsChild>
        <w:div w:id="133062313">
          <w:marLeft w:val="0"/>
          <w:marRight w:val="0"/>
          <w:marTop w:val="0"/>
          <w:marBottom w:val="0"/>
          <w:divBdr>
            <w:top w:val="none" w:sz="0" w:space="0" w:color="auto"/>
            <w:left w:val="none" w:sz="0" w:space="0" w:color="auto"/>
            <w:bottom w:val="none" w:sz="0" w:space="0" w:color="auto"/>
            <w:right w:val="none" w:sz="0" w:space="0" w:color="auto"/>
          </w:divBdr>
        </w:div>
        <w:div w:id="476991341">
          <w:marLeft w:val="0"/>
          <w:marRight w:val="0"/>
          <w:marTop w:val="0"/>
          <w:marBottom w:val="0"/>
          <w:divBdr>
            <w:top w:val="none" w:sz="0" w:space="0" w:color="auto"/>
            <w:left w:val="none" w:sz="0" w:space="0" w:color="auto"/>
            <w:bottom w:val="none" w:sz="0" w:space="0" w:color="auto"/>
            <w:right w:val="none" w:sz="0" w:space="0" w:color="auto"/>
          </w:divBdr>
        </w:div>
        <w:div w:id="514348138">
          <w:marLeft w:val="0"/>
          <w:marRight w:val="0"/>
          <w:marTop w:val="0"/>
          <w:marBottom w:val="0"/>
          <w:divBdr>
            <w:top w:val="none" w:sz="0" w:space="0" w:color="auto"/>
            <w:left w:val="none" w:sz="0" w:space="0" w:color="auto"/>
            <w:bottom w:val="none" w:sz="0" w:space="0" w:color="auto"/>
            <w:right w:val="none" w:sz="0" w:space="0" w:color="auto"/>
          </w:divBdr>
        </w:div>
        <w:div w:id="161505585">
          <w:marLeft w:val="0"/>
          <w:marRight w:val="0"/>
          <w:marTop w:val="0"/>
          <w:marBottom w:val="0"/>
          <w:divBdr>
            <w:top w:val="none" w:sz="0" w:space="0" w:color="auto"/>
            <w:left w:val="none" w:sz="0" w:space="0" w:color="auto"/>
            <w:bottom w:val="none" w:sz="0" w:space="0" w:color="auto"/>
            <w:right w:val="none" w:sz="0" w:space="0" w:color="auto"/>
          </w:divBdr>
        </w:div>
        <w:div w:id="1038894819">
          <w:marLeft w:val="0"/>
          <w:marRight w:val="0"/>
          <w:marTop w:val="0"/>
          <w:marBottom w:val="0"/>
          <w:divBdr>
            <w:top w:val="none" w:sz="0" w:space="0" w:color="auto"/>
            <w:left w:val="none" w:sz="0" w:space="0" w:color="auto"/>
            <w:bottom w:val="none" w:sz="0" w:space="0" w:color="auto"/>
            <w:right w:val="none" w:sz="0" w:space="0" w:color="auto"/>
          </w:divBdr>
        </w:div>
        <w:div w:id="167839141">
          <w:marLeft w:val="0"/>
          <w:marRight w:val="0"/>
          <w:marTop w:val="0"/>
          <w:marBottom w:val="0"/>
          <w:divBdr>
            <w:top w:val="none" w:sz="0" w:space="0" w:color="auto"/>
            <w:left w:val="none" w:sz="0" w:space="0" w:color="auto"/>
            <w:bottom w:val="none" w:sz="0" w:space="0" w:color="auto"/>
            <w:right w:val="none" w:sz="0" w:space="0" w:color="auto"/>
          </w:divBdr>
        </w:div>
        <w:div w:id="310838573">
          <w:marLeft w:val="0"/>
          <w:marRight w:val="0"/>
          <w:marTop w:val="0"/>
          <w:marBottom w:val="0"/>
          <w:divBdr>
            <w:top w:val="none" w:sz="0" w:space="0" w:color="auto"/>
            <w:left w:val="none" w:sz="0" w:space="0" w:color="auto"/>
            <w:bottom w:val="none" w:sz="0" w:space="0" w:color="auto"/>
            <w:right w:val="none" w:sz="0" w:space="0" w:color="auto"/>
          </w:divBdr>
        </w:div>
        <w:div w:id="1184442909">
          <w:marLeft w:val="0"/>
          <w:marRight w:val="0"/>
          <w:marTop w:val="0"/>
          <w:marBottom w:val="0"/>
          <w:divBdr>
            <w:top w:val="none" w:sz="0" w:space="0" w:color="auto"/>
            <w:left w:val="none" w:sz="0" w:space="0" w:color="auto"/>
            <w:bottom w:val="none" w:sz="0" w:space="0" w:color="auto"/>
            <w:right w:val="none" w:sz="0" w:space="0" w:color="auto"/>
          </w:divBdr>
        </w:div>
        <w:div w:id="1068041947">
          <w:marLeft w:val="0"/>
          <w:marRight w:val="0"/>
          <w:marTop w:val="0"/>
          <w:marBottom w:val="0"/>
          <w:divBdr>
            <w:top w:val="none" w:sz="0" w:space="0" w:color="auto"/>
            <w:left w:val="none" w:sz="0" w:space="0" w:color="auto"/>
            <w:bottom w:val="none" w:sz="0" w:space="0" w:color="auto"/>
            <w:right w:val="none" w:sz="0" w:space="0" w:color="auto"/>
          </w:divBdr>
        </w:div>
        <w:div w:id="2026248091">
          <w:marLeft w:val="0"/>
          <w:marRight w:val="0"/>
          <w:marTop w:val="0"/>
          <w:marBottom w:val="0"/>
          <w:divBdr>
            <w:top w:val="none" w:sz="0" w:space="0" w:color="auto"/>
            <w:left w:val="none" w:sz="0" w:space="0" w:color="auto"/>
            <w:bottom w:val="none" w:sz="0" w:space="0" w:color="auto"/>
            <w:right w:val="none" w:sz="0" w:space="0" w:color="auto"/>
          </w:divBdr>
        </w:div>
        <w:div w:id="42146717">
          <w:marLeft w:val="0"/>
          <w:marRight w:val="0"/>
          <w:marTop w:val="0"/>
          <w:marBottom w:val="0"/>
          <w:divBdr>
            <w:top w:val="none" w:sz="0" w:space="0" w:color="auto"/>
            <w:left w:val="none" w:sz="0" w:space="0" w:color="auto"/>
            <w:bottom w:val="none" w:sz="0" w:space="0" w:color="auto"/>
            <w:right w:val="none" w:sz="0" w:space="0" w:color="auto"/>
          </w:divBdr>
        </w:div>
        <w:div w:id="1683052094">
          <w:marLeft w:val="0"/>
          <w:marRight w:val="0"/>
          <w:marTop w:val="0"/>
          <w:marBottom w:val="0"/>
          <w:divBdr>
            <w:top w:val="none" w:sz="0" w:space="0" w:color="auto"/>
            <w:left w:val="none" w:sz="0" w:space="0" w:color="auto"/>
            <w:bottom w:val="none" w:sz="0" w:space="0" w:color="auto"/>
            <w:right w:val="none" w:sz="0" w:space="0" w:color="auto"/>
          </w:divBdr>
        </w:div>
        <w:div w:id="714281902">
          <w:marLeft w:val="0"/>
          <w:marRight w:val="0"/>
          <w:marTop w:val="0"/>
          <w:marBottom w:val="0"/>
          <w:divBdr>
            <w:top w:val="none" w:sz="0" w:space="0" w:color="auto"/>
            <w:left w:val="none" w:sz="0" w:space="0" w:color="auto"/>
            <w:bottom w:val="none" w:sz="0" w:space="0" w:color="auto"/>
            <w:right w:val="none" w:sz="0" w:space="0" w:color="auto"/>
          </w:divBdr>
        </w:div>
        <w:div w:id="1840191592">
          <w:marLeft w:val="0"/>
          <w:marRight w:val="0"/>
          <w:marTop w:val="0"/>
          <w:marBottom w:val="0"/>
          <w:divBdr>
            <w:top w:val="none" w:sz="0" w:space="0" w:color="auto"/>
            <w:left w:val="none" w:sz="0" w:space="0" w:color="auto"/>
            <w:bottom w:val="none" w:sz="0" w:space="0" w:color="auto"/>
            <w:right w:val="none" w:sz="0" w:space="0" w:color="auto"/>
          </w:divBdr>
        </w:div>
        <w:div w:id="1341200137">
          <w:marLeft w:val="0"/>
          <w:marRight w:val="0"/>
          <w:marTop w:val="0"/>
          <w:marBottom w:val="0"/>
          <w:divBdr>
            <w:top w:val="none" w:sz="0" w:space="0" w:color="auto"/>
            <w:left w:val="none" w:sz="0" w:space="0" w:color="auto"/>
            <w:bottom w:val="none" w:sz="0" w:space="0" w:color="auto"/>
            <w:right w:val="none" w:sz="0" w:space="0" w:color="auto"/>
          </w:divBdr>
        </w:div>
      </w:divsChild>
    </w:div>
    <w:div w:id="534511706">
      <w:bodyDiv w:val="1"/>
      <w:marLeft w:val="0"/>
      <w:marRight w:val="0"/>
      <w:marTop w:val="0"/>
      <w:marBottom w:val="0"/>
      <w:divBdr>
        <w:top w:val="none" w:sz="0" w:space="0" w:color="auto"/>
        <w:left w:val="none" w:sz="0" w:space="0" w:color="auto"/>
        <w:bottom w:val="none" w:sz="0" w:space="0" w:color="auto"/>
        <w:right w:val="none" w:sz="0" w:space="0" w:color="auto"/>
      </w:divBdr>
      <w:divsChild>
        <w:div w:id="264390766">
          <w:marLeft w:val="0"/>
          <w:marRight w:val="0"/>
          <w:marTop w:val="0"/>
          <w:marBottom w:val="0"/>
          <w:divBdr>
            <w:top w:val="none" w:sz="0" w:space="0" w:color="auto"/>
            <w:left w:val="none" w:sz="0" w:space="0" w:color="auto"/>
            <w:bottom w:val="none" w:sz="0" w:space="0" w:color="auto"/>
            <w:right w:val="none" w:sz="0" w:space="0" w:color="auto"/>
          </w:divBdr>
        </w:div>
        <w:div w:id="1325009042">
          <w:marLeft w:val="0"/>
          <w:marRight w:val="0"/>
          <w:marTop w:val="0"/>
          <w:marBottom w:val="0"/>
          <w:divBdr>
            <w:top w:val="none" w:sz="0" w:space="0" w:color="auto"/>
            <w:left w:val="none" w:sz="0" w:space="0" w:color="auto"/>
            <w:bottom w:val="none" w:sz="0" w:space="0" w:color="auto"/>
            <w:right w:val="none" w:sz="0" w:space="0" w:color="auto"/>
          </w:divBdr>
        </w:div>
        <w:div w:id="1437166207">
          <w:marLeft w:val="0"/>
          <w:marRight w:val="0"/>
          <w:marTop w:val="0"/>
          <w:marBottom w:val="0"/>
          <w:divBdr>
            <w:top w:val="none" w:sz="0" w:space="0" w:color="auto"/>
            <w:left w:val="none" w:sz="0" w:space="0" w:color="auto"/>
            <w:bottom w:val="none" w:sz="0" w:space="0" w:color="auto"/>
            <w:right w:val="none" w:sz="0" w:space="0" w:color="auto"/>
          </w:divBdr>
        </w:div>
        <w:div w:id="1008404609">
          <w:marLeft w:val="720"/>
          <w:marRight w:val="0"/>
          <w:marTop w:val="0"/>
          <w:marBottom w:val="0"/>
          <w:divBdr>
            <w:top w:val="none" w:sz="0" w:space="0" w:color="auto"/>
            <w:left w:val="none" w:sz="0" w:space="0" w:color="auto"/>
            <w:bottom w:val="none" w:sz="0" w:space="0" w:color="auto"/>
            <w:right w:val="none" w:sz="0" w:space="0" w:color="auto"/>
          </w:divBdr>
        </w:div>
        <w:div w:id="1056321073">
          <w:marLeft w:val="720"/>
          <w:marRight w:val="0"/>
          <w:marTop w:val="0"/>
          <w:marBottom w:val="0"/>
          <w:divBdr>
            <w:top w:val="none" w:sz="0" w:space="0" w:color="auto"/>
            <w:left w:val="none" w:sz="0" w:space="0" w:color="auto"/>
            <w:bottom w:val="none" w:sz="0" w:space="0" w:color="auto"/>
            <w:right w:val="none" w:sz="0" w:space="0" w:color="auto"/>
          </w:divBdr>
        </w:div>
        <w:div w:id="683167897">
          <w:marLeft w:val="0"/>
          <w:marRight w:val="0"/>
          <w:marTop w:val="0"/>
          <w:marBottom w:val="0"/>
          <w:divBdr>
            <w:top w:val="none" w:sz="0" w:space="0" w:color="auto"/>
            <w:left w:val="none" w:sz="0" w:space="0" w:color="auto"/>
            <w:bottom w:val="none" w:sz="0" w:space="0" w:color="auto"/>
            <w:right w:val="none" w:sz="0" w:space="0" w:color="auto"/>
          </w:divBdr>
        </w:div>
        <w:div w:id="233248279">
          <w:marLeft w:val="0"/>
          <w:marRight w:val="0"/>
          <w:marTop w:val="0"/>
          <w:marBottom w:val="0"/>
          <w:divBdr>
            <w:top w:val="none" w:sz="0" w:space="0" w:color="auto"/>
            <w:left w:val="none" w:sz="0" w:space="0" w:color="auto"/>
            <w:bottom w:val="none" w:sz="0" w:space="0" w:color="auto"/>
            <w:right w:val="none" w:sz="0" w:space="0" w:color="auto"/>
          </w:divBdr>
        </w:div>
        <w:div w:id="2127653043">
          <w:marLeft w:val="720"/>
          <w:marRight w:val="0"/>
          <w:marTop w:val="0"/>
          <w:marBottom w:val="0"/>
          <w:divBdr>
            <w:top w:val="none" w:sz="0" w:space="0" w:color="auto"/>
            <w:left w:val="none" w:sz="0" w:space="0" w:color="auto"/>
            <w:bottom w:val="none" w:sz="0" w:space="0" w:color="auto"/>
            <w:right w:val="none" w:sz="0" w:space="0" w:color="auto"/>
          </w:divBdr>
        </w:div>
        <w:div w:id="1038356820">
          <w:marLeft w:val="720"/>
          <w:marRight w:val="0"/>
          <w:marTop w:val="0"/>
          <w:marBottom w:val="0"/>
          <w:divBdr>
            <w:top w:val="none" w:sz="0" w:space="0" w:color="auto"/>
            <w:left w:val="none" w:sz="0" w:space="0" w:color="auto"/>
            <w:bottom w:val="none" w:sz="0" w:space="0" w:color="auto"/>
            <w:right w:val="none" w:sz="0" w:space="0" w:color="auto"/>
          </w:divBdr>
        </w:div>
        <w:div w:id="1472206914">
          <w:marLeft w:val="720"/>
          <w:marRight w:val="0"/>
          <w:marTop w:val="0"/>
          <w:marBottom w:val="0"/>
          <w:divBdr>
            <w:top w:val="none" w:sz="0" w:space="0" w:color="auto"/>
            <w:left w:val="none" w:sz="0" w:space="0" w:color="auto"/>
            <w:bottom w:val="none" w:sz="0" w:space="0" w:color="auto"/>
            <w:right w:val="none" w:sz="0" w:space="0" w:color="auto"/>
          </w:divBdr>
        </w:div>
        <w:div w:id="726563154">
          <w:marLeft w:val="0"/>
          <w:marRight w:val="0"/>
          <w:marTop w:val="0"/>
          <w:marBottom w:val="0"/>
          <w:divBdr>
            <w:top w:val="none" w:sz="0" w:space="0" w:color="auto"/>
            <w:left w:val="none" w:sz="0" w:space="0" w:color="auto"/>
            <w:bottom w:val="none" w:sz="0" w:space="0" w:color="auto"/>
            <w:right w:val="none" w:sz="0" w:space="0" w:color="auto"/>
          </w:divBdr>
        </w:div>
        <w:div w:id="2088262209">
          <w:marLeft w:val="0"/>
          <w:marRight w:val="0"/>
          <w:marTop w:val="0"/>
          <w:marBottom w:val="0"/>
          <w:divBdr>
            <w:top w:val="none" w:sz="0" w:space="0" w:color="auto"/>
            <w:left w:val="none" w:sz="0" w:space="0" w:color="auto"/>
            <w:bottom w:val="none" w:sz="0" w:space="0" w:color="auto"/>
            <w:right w:val="none" w:sz="0" w:space="0" w:color="auto"/>
          </w:divBdr>
        </w:div>
        <w:div w:id="283657453">
          <w:marLeft w:val="720"/>
          <w:marRight w:val="0"/>
          <w:marTop w:val="0"/>
          <w:marBottom w:val="0"/>
          <w:divBdr>
            <w:top w:val="none" w:sz="0" w:space="0" w:color="auto"/>
            <w:left w:val="none" w:sz="0" w:space="0" w:color="auto"/>
            <w:bottom w:val="none" w:sz="0" w:space="0" w:color="auto"/>
            <w:right w:val="none" w:sz="0" w:space="0" w:color="auto"/>
          </w:divBdr>
        </w:div>
        <w:div w:id="1717269814">
          <w:marLeft w:val="720"/>
          <w:marRight w:val="0"/>
          <w:marTop w:val="0"/>
          <w:marBottom w:val="0"/>
          <w:divBdr>
            <w:top w:val="none" w:sz="0" w:space="0" w:color="auto"/>
            <w:left w:val="none" w:sz="0" w:space="0" w:color="auto"/>
            <w:bottom w:val="none" w:sz="0" w:space="0" w:color="auto"/>
            <w:right w:val="none" w:sz="0" w:space="0" w:color="auto"/>
          </w:divBdr>
        </w:div>
        <w:div w:id="1378234744">
          <w:marLeft w:val="720"/>
          <w:marRight w:val="0"/>
          <w:marTop w:val="0"/>
          <w:marBottom w:val="0"/>
          <w:divBdr>
            <w:top w:val="none" w:sz="0" w:space="0" w:color="auto"/>
            <w:left w:val="none" w:sz="0" w:space="0" w:color="auto"/>
            <w:bottom w:val="none" w:sz="0" w:space="0" w:color="auto"/>
            <w:right w:val="none" w:sz="0" w:space="0" w:color="auto"/>
          </w:divBdr>
        </w:div>
        <w:div w:id="1655183808">
          <w:marLeft w:val="720"/>
          <w:marRight w:val="0"/>
          <w:marTop w:val="0"/>
          <w:marBottom w:val="0"/>
          <w:divBdr>
            <w:top w:val="none" w:sz="0" w:space="0" w:color="auto"/>
            <w:left w:val="none" w:sz="0" w:space="0" w:color="auto"/>
            <w:bottom w:val="none" w:sz="0" w:space="0" w:color="auto"/>
            <w:right w:val="none" w:sz="0" w:space="0" w:color="auto"/>
          </w:divBdr>
        </w:div>
        <w:div w:id="1596744933">
          <w:marLeft w:val="0"/>
          <w:marRight w:val="0"/>
          <w:marTop w:val="0"/>
          <w:marBottom w:val="0"/>
          <w:divBdr>
            <w:top w:val="none" w:sz="0" w:space="0" w:color="auto"/>
            <w:left w:val="none" w:sz="0" w:space="0" w:color="auto"/>
            <w:bottom w:val="none" w:sz="0" w:space="0" w:color="auto"/>
            <w:right w:val="none" w:sz="0" w:space="0" w:color="auto"/>
          </w:divBdr>
        </w:div>
        <w:div w:id="1444882451">
          <w:marLeft w:val="0"/>
          <w:marRight w:val="0"/>
          <w:marTop w:val="0"/>
          <w:marBottom w:val="0"/>
          <w:divBdr>
            <w:top w:val="none" w:sz="0" w:space="0" w:color="auto"/>
            <w:left w:val="none" w:sz="0" w:space="0" w:color="auto"/>
            <w:bottom w:val="none" w:sz="0" w:space="0" w:color="auto"/>
            <w:right w:val="none" w:sz="0" w:space="0" w:color="auto"/>
          </w:divBdr>
        </w:div>
        <w:div w:id="1795901108">
          <w:marLeft w:val="720"/>
          <w:marRight w:val="0"/>
          <w:marTop w:val="0"/>
          <w:marBottom w:val="0"/>
          <w:divBdr>
            <w:top w:val="none" w:sz="0" w:space="0" w:color="auto"/>
            <w:left w:val="none" w:sz="0" w:space="0" w:color="auto"/>
            <w:bottom w:val="none" w:sz="0" w:space="0" w:color="auto"/>
            <w:right w:val="none" w:sz="0" w:space="0" w:color="auto"/>
          </w:divBdr>
        </w:div>
        <w:div w:id="1919637044">
          <w:marLeft w:val="720"/>
          <w:marRight w:val="0"/>
          <w:marTop w:val="0"/>
          <w:marBottom w:val="0"/>
          <w:divBdr>
            <w:top w:val="none" w:sz="0" w:space="0" w:color="auto"/>
            <w:left w:val="none" w:sz="0" w:space="0" w:color="auto"/>
            <w:bottom w:val="none" w:sz="0" w:space="0" w:color="auto"/>
            <w:right w:val="none" w:sz="0" w:space="0" w:color="auto"/>
          </w:divBdr>
        </w:div>
      </w:divsChild>
    </w:div>
    <w:div w:id="892690427">
      <w:bodyDiv w:val="1"/>
      <w:marLeft w:val="0"/>
      <w:marRight w:val="0"/>
      <w:marTop w:val="0"/>
      <w:marBottom w:val="0"/>
      <w:divBdr>
        <w:top w:val="none" w:sz="0" w:space="0" w:color="auto"/>
        <w:left w:val="none" w:sz="0" w:space="0" w:color="auto"/>
        <w:bottom w:val="none" w:sz="0" w:space="0" w:color="auto"/>
        <w:right w:val="none" w:sz="0" w:space="0" w:color="auto"/>
      </w:divBdr>
      <w:divsChild>
        <w:div w:id="440296554">
          <w:marLeft w:val="0"/>
          <w:marRight w:val="0"/>
          <w:marTop w:val="0"/>
          <w:marBottom w:val="0"/>
          <w:divBdr>
            <w:top w:val="none" w:sz="0" w:space="0" w:color="auto"/>
            <w:left w:val="none" w:sz="0" w:space="0" w:color="auto"/>
            <w:bottom w:val="none" w:sz="0" w:space="0" w:color="auto"/>
            <w:right w:val="none" w:sz="0" w:space="0" w:color="auto"/>
          </w:divBdr>
        </w:div>
        <w:div w:id="1364205091">
          <w:marLeft w:val="0"/>
          <w:marRight w:val="0"/>
          <w:marTop w:val="0"/>
          <w:marBottom w:val="0"/>
          <w:divBdr>
            <w:top w:val="none" w:sz="0" w:space="0" w:color="auto"/>
            <w:left w:val="none" w:sz="0" w:space="0" w:color="auto"/>
            <w:bottom w:val="none" w:sz="0" w:space="0" w:color="auto"/>
            <w:right w:val="none" w:sz="0" w:space="0" w:color="auto"/>
          </w:divBdr>
        </w:div>
      </w:divsChild>
    </w:div>
    <w:div w:id="1601841315">
      <w:bodyDiv w:val="1"/>
      <w:marLeft w:val="0"/>
      <w:marRight w:val="0"/>
      <w:marTop w:val="0"/>
      <w:marBottom w:val="0"/>
      <w:divBdr>
        <w:top w:val="none" w:sz="0" w:space="0" w:color="auto"/>
        <w:left w:val="none" w:sz="0" w:space="0" w:color="auto"/>
        <w:bottom w:val="none" w:sz="0" w:space="0" w:color="auto"/>
        <w:right w:val="none" w:sz="0" w:space="0" w:color="auto"/>
      </w:divBdr>
      <w:divsChild>
        <w:div w:id="1390960460">
          <w:marLeft w:val="0"/>
          <w:marRight w:val="0"/>
          <w:marTop w:val="0"/>
          <w:marBottom w:val="0"/>
          <w:divBdr>
            <w:top w:val="none" w:sz="0" w:space="0" w:color="auto"/>
            <w:left w:val="none" w:sz="0" w:space="0" w:color="auto"/>
            <w:bottom w:val="none" w:sz="0" w:space="0" w:color="auto"/>
            <w:right w:val="none" w:sz="0" w:space="0" w:color="auto"/>
          </w:divBdr>
          <w:divsChild>
            <w:div w:id="757674940">
              <w:marLeft w:val="0"/>
              <w:marRight w:val="0"/>
              <w:marTop w:val="0"/>
              <w:marBottom w:val="0"/>
              <w:divBdr>
                <w:top w:val="none" w:sz="0" w:space="0" w:color="auto"/>
                <w:left w:val="none" w:sz="0" w:space="0" w:color="auto"/>
                <w:bottom w:val="none" w:sz="0" w:space="0" w:color="auto"/>
                <w:right w:val="none" w:sz="0" w:space="0" w:color="auto"/>
              </w:divBdr>
              <w:divsChild>
                <w:div w:id="737944052">
                  <w:marLeft w:val="0"/>
                  <w:marRight w:val="0"/>
                  <w:marTop w:val="0"/>
                  <w:marBottom w:val="0"/>
                  <w:divBdr>
                    <w:top w:val="none" w:sz="0" w:space="0" w:color="auto"/>
                    <w:left w:val="none" w:sz="0" w:space="0" w:color="auto"/>
                    <w:bottom w:val="none" w:sz="0" w:space="0" w:color="auto"/>
                    <w:right w:val="none" w:sz="0" w:space="0" w:color="auto"/>
                  </w:divBdr>
                  <w:divsChild>
                    <w:div w:id="967007893">
                      <w:marLeft w:val="0"/>
                      <w:marRight w:val="0"/>
                      <w:marTop w:val="0"/>
                      <w:marBottom w:val="0"/>
                      <w:divBdr>
                        <w:top w:val="none" w:sz="0" w:space="0" w:color="auto"/>
                        <w:left w:val="none" w:sz="0" w:space="0" w:color="auto"/>
                        <w:bottom w:val="none" w:sz="0" w:space="0" w:color="auto"/>
                        <w:right w:val="none" w:sz="0" w:space="0" w:color="auto"/>
                      </w:divBdr>
                      <w:divsChild>
                        <w:div w:id="2028216844">
                          <w:marLeft w:val="0"/>
                          <w:marRight w:val="0"/>
                          <w:marTop w:val="0"/>
                          <w:marBottom w:val="0"/>
                          <w:divBdr>
                            <w:top w:val="none" w:sz="0" w:space="0" w:color="auto"/>
                            <w:left w:val="none" w:sz="0" w:space="0" w:color="auto"/>
                            <w:bottom w:val="none" w:sz="0" w:space="0" w:color="auto"/>
                            <w:right w:val="none" w:sz="0" w:space="0" w:color="auto"/>
                          </w:divBdr>
                          <w:divsChild>
                            <w:div w:id="34232326">
                              <w:marLeft w:val="0"/>
                              <w:marRight w:val="0"/>
                              <w:marTop w:val="0"/>
                              <w:marBottom w:val="0"/>
                              <w:divBdr>
                                <w:top w:val="none" w:sz="0" w:space="0" w:color="auto"/>
                                <w:left w:val="none" w:sz="0" w:space="0" w:color="auto"/>
                                <w:bottom w:val="none" w:sz="0" w:space="0" w:color="auto"/>
                                <w:right w:val="none" w:sz="0" w:space="0" w:color="auto"/>
                              </w:divBdr>
                              <w:divsChild>
                                <w:div w:id="87043175">
                                  <w:marLeft w:val="0"/>
                                  <w:marRight w:val="0"/>
                                  <w:marTop w:val="0"/>
                                  <w:marBottom w:val="0"/>
                                  <w:divBdr>
                                    <w:top w:val="none" w:sz="0" w:space="0" w:color="auto"/>
                                    <w:left w:val="none" w:sz="0" w:space="0" w:color="auto"/>
                                    <w:bottom w:val="none" w:sz="0" w:space="0" w:color="auto"/>
                                    <w:right w:val="none" w:sz="0" w:space="0" w:color="auto"/>
                                  </w:divBdr>
                                  <w:divsChild>
                                    <w:div w:id="1802576378">
                                      <w:marLeft w:val="0"/>
                                      <w:marRight w:val="0"/>
                                      <w:marTop w:val="0"/>
                                      <w:marBottom w:val="0"/>
                                      <w:divBdr>
                                        <w:top w:val="none" w:sz="0" w:space="0" w:color="auto"/>
                                        <w:left w:val="none" w:sz="0" w:space="0" w:color="auto"/>
                                        <w:bottom w:val="none" w:sz="0" w:space="0" w:color="auto"/>
                                        <w:right w:val="none" w:sz="0" w:space="0" w:color="auto"/>
                                      </w:divBdr>
                                    </w:div>
                                    <w:div w:id="2032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72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autumn-statement-and-spending-review-2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vilserviceworld.com/articles/news/spring-statement-hammond-confirms-2019-spending-review-and-allocates-brexit-cas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5C00-3D93-4240-BA1E-B7BAC8D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CB974EDD</Template>
  <TotalTime>0</TotalTime>
  <Pages>3</Pages>
  <Words>1028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6591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lastModifiedBy>Thomas French</cp:lastModifiedBy>
  <cp:revision>2</cp:revision>
  <cp:lastPrinted>2018-10-25T07:47:00Z</cp:lastPrinted>
  <dcterms:created xsi:type="dcterms:W3CDTF">2018-11-16T14:55:00Z</dcterms:created>
  <dcterms:modified xsi:type="dcterms:W3CDTF">2018-11-16T14:55:00Z</dcterms:modified>
</cp:coreProperties>
</file>